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C8EF" w14:textId="77777777" w:rsidR="00FA52FF" w:rsidRPr="001A4BB3" w:rsidRDefault="00FA52FF">
      <w:pPr>
        <w:rPr>
          <w:sz w:val="12"/>
          <w:szCs w:val="12"/>
        </w:rPr>
      </w:pPr>
    </w:p>
    <w:p w14:paraId="6162CD55" w14:textId="265E0191" w:rsidR="00CD7BF9" w:rsidRPr="001A4BB3" w:rsidRDefault="00205AAB" w:rsidP="00CD7BF9">
      <w:pPr>
        <w:jc w:val="center"/>
        <w:rPr>
          <w:b/>
          <w:bCs/>
        </w:rPr>
      </w:pPr>
      <w:r w:rsidRPr="001A4BB3">
        <w:rPr>
          <w:b/>
          <w:bCs/>
        </w:rPr>
        <w:t>ПОЯСНИТЕЛЬНАЯ ЗАПИСКА К ПРОГНОЗУ СОЦИАЛЬНО-ЭКОНОМИЧЕСКОГО РАЗВИТИЯ</w:t>
      </w:r>
      <w:r w:rsidR="00CD7BF9" w:rsidRPr="001A4BB3">
        <w:rPr>
          <w:b/>
          <w:bCs/>
        </w:rPr>
        <w:t xml:space="preserve"> МО ПОСЕЛОК ШУШЕНСКОЕ</w:t>
      </w:r>
      <w:r w:rsidRPr="001A4BB3">
        <w:rPr>
          <w:b/>
          <w:bCs/>
        </w:rPr>
        <w:t xml:space="preserve"> НА 202</w:t>
      </w:r>
      <w:r w:rsidR="00386012" w:rsidRPr="001A4BB3">
        <w:rPr>
          <w:b/>
          <w:bCs/>
        </w:rPr>
        <w:t>3</w:t>
      </w:r>
      <w:r w:rsidRPr="001A4BB3">
        <w:rPr>
          <w:b/>
          <w:bCs/>
        </w:rPr>
        <w:t>-202</w:t>
      </w:r>
      <w:r w:rsidR="00386012" w:rsidRPr="001A4BB3">
        <w:rPr>
          <w:b/>
          <w:bCs/>
        </w:rPr>
        <w:t>5</w:t>
      </w:r>
      <w:r w:rsidRPr="001A4BB3">
        <w:rPr>
          <w:b/>
          <w:bCs/>
        </w:rPr>
        <w:t xml:space="preserve"> ГОДЫ</w:t>
      </w:r>
      <w:r w:rsidR="00CD7BF9" w:rsidRPr="001A4BB3">
        <w:rPr>
          <w:b/>
          <w:bCs/>
        </w:rPr>
        <w:t>,</w:t>
      </w:r>
    </w:p>
    <w:p w14:paraId="701A8701" w14:textId="538927ED" w:rsidR="00CD7BF9" w:rsidRPr="001A4BB3" w:rsidRDefault="00CD7BF9" w:rsidP="00CD7BF9">
      <w:pPr>
        <w:jc w:val="center"/>
        <w:rPr>
          <w:b/>
          <w:bCs/>
        </w:rPr>
      </w:pPr>
      <w:r w:rsidRPr="001A4BB3">
        <w:rPr>
          <w:b/>
          <w:bCs/>
        </w:rPr>
        <w:t>К ПРЕДВАРИТЕЛЬНЫМ ИТОГАМ СОЦИАЛЬНО-ЭКОНОМИЧЕСКОГО РАЗВИТИЯ</w:t>
      </w:r>
    </w:p>
    <w:p w14:paraId="4FCD8AF6" w14:textId="5D5C9053" w:rsidR="00CD7BF9" w:rsidRPr="001A4BB3" w:rsidRDefault="00CD7BF9" w:rsidP="00CD7BF9">
      <w:pPr>
        <w:jc w:val="center"/>
        <w:rPr>
          <w:b/>
          <w:bCs/>
        </w:rPr>
      </w:pPr>
      <w:r w:rsidRPr="001A4BB3">
        <w:rPr>
          <w:b/>
          <w:bCs/>
        </w:rPr>
        <w:t>МО ПОСЕЛОК ШУШЕНСКОЕ ЗА ПЕРВОЕ ПОЛУГОДИЕ 202</w:t>
      </w:r>
      <w:r w:rsidR="00386012" w:rsidRPr="001A4BB3">
        <w:rPr>
          <w:b/>
          <w:bCs/>
        </w:rPr>
        <w:t>2</w:t>
      </w:r>
      <w:r w:rsidRPr="001A4BB3">
        <w:rPr>
          <w:b/>
          <w:bCs/>
        </w:rPr>
        <w:t xml:space="preserve"> ГОДА</w:t>
      </w:r>
    </w:p>
    <w:p w14:paraId="6C13CE56" w14:textId="487A73D7" w:rsidR="00CD7BF9" w:rsidRPr="001A4BB3" w:rsidRDefault="00CD7BF9" w:rsidP="00CD7BF9">
      <w:pPr>
        <w:jc w:val="center"/>
        <w:rPr>
          <w:b/>
          <w:bCs/>
        </w:rPr>
      </w:pPr>
      <w:r w:rsidRPr="001A4BB3">
        <w:rPr>
          <w:b/>
          <w:bCs/>
        </w:rPr>
        <w:t>И ОЦЕНКЕ ОЖИДАЕМЫХ ИТОГОВ ЗА 202</w:t>
      </w:r>
      <w:r w:rsidR="00386012" w:rsidRPr="001A4BB3">
        <w:rPr>
          <w:b/>
          <w:bCs/>
        </w:rPr>
        <w:t>2</w:t>
      </w:r>
      <w:r w:rsidRPr="001A4BB3">
        <w:rPr>
          <w:b/>
          <w:bCs/>
        </w:rPr>
        <w:t xml:space="preserve"> ГОД.</w:t>
      </w:r>
    </w:p>
    <w:p w14:paraId="4201DE99" w14:textId="77777777" w:rsidR="0048145D" w:rsidRPr="001A4BB3" w:rsidRDefault="0048145D" w:rsidP="0048145D">
      <w:pPr>
        <w:ind w:firstLine="708"/>
        <w:jc w:val="both"/>
      </w:pPr>
    </w:p>
    <w:p w14:paraId="6E87AD4F" w14:textId="78076765" w:rsidR="0048145D" w:rsidRPr="001A4BB3" w:rsidRDefault="0048145D" w:rsidP="00F966A5">
      <w:pPr>
        <w:ind w:firstLine="709"/>
        <w:jc w:val="both"/>
      </w:pPr>
      <w:r w:rsidRPr="001A4BB3">
        <w:t>Прогноз социально-экономического развития муниципального образования Поселок Шушенское на 202</w:t>
      </w:r>
      <w:r w:rsidR="00386012" w:rsidRPr="001A4BB3">
        <w:t>2</w:t>
      </w:r>
      <w:r w:rsidRPr="001A4BB3">
        <w:t xml:space="preserve"> год и плановый период 202</w:t>
      </w:r>
      <w:r w:rsidR="00386012" w:rsidRPr="001A4BB3">
        <w:t>3</w:t>
      </w:r>
      <w:r w:rsidRPr="001A4BB3">
        <w:t xml:space="preserve"> и 202</w:t>
      </w:r>
      <w:r w:rsidR="00386012" w:rsidRPr="001A4BB3">
        <w:t>5</w:t>
      </w:r>
      <w:r w:rsidRPr="001A4BB3">
        <w:t xml:space="preserve"> годов разработан на основе:</w:t>
      </w:r>
    </w:p>
    <w:p w14:paraId="6610A050" w14:textId="43E3A8D4" w:rsidR="0048145D" w:rsidRPr="001A4BB3" w:rsidRDefault="0048145D" w:rsidP="00F966A5">
      <w:pPr>
        <w:ind w:firstLine="709"/>
        <w:jc w:val="both"/>
      </w:pPr>
      <w:r w:rsidRPr="001A4BB3">
        <w:t>- сценарных условий функционирования экономики Красноярского края;</w:t>
      </w:r>
    </w:p>
    <w:p w14:paraId="26E31D91" w14:textId="77777777" w:rsidR="0048145D" w:rsidRPr="001A4BB3" w:rsidRDefault="0048145D" w:rsidP="00F966A5">
      <w:pPr>
        <w:ind w:firstLine="709"/>
        <w:jc w:val="both"/>
      </w:pPr>
      <w:r w:rsidRPr="001A4BB3">
        <w:t>- прогноза индексов потребительских цен, индексов-дефляторов по Красноярскому краю;</w:t>
      </w:r>
    </w:p>
    <w:p w14:paraId="71F20ADB" w14:textId="1D455B35" w:rsidR="0048145D" w:rsidRPr="001A4BB3" w:rsidRDefault="0048145D" w:rsidP="00F966A5">
      <w:pPr>
        <w:ind w:firstLine="709"/>
        <w:jc w:val="both"/>
      </w:pPr>
      <w:r w:rsidRPr="001A4BB3">
        <w:t xml:space="preserve">- итогов социально-экономического развития и динамики показателей в предшествующие годы муниципального образования </w:t>
      </w:r>
      <w:r w:rsidR="007B28B5" w:rsidRPr="001A4BB3">
        <w:t>п</w:t>
      </w:r>
      <w:r w:rsidRPr="001A4BB3">
        <w:t>оселок Шушенское.</w:t>
      </w:r>
    </w:p>
    <w:p w14:paraId="6DD2DA6A" w14:textId="16DD5C06" w:rsidR="008A47F2" w:rsidRPr="001A4BB3" w:rsidRDefault="0048145D" w:rsidP="00F966A5">
      <w:pPr>
        <w:ind w:firstLine="709"/>
        <w:jc w:val="both"/>
      </w:pPr>
      <w:r w:rsidRPr="001A4BB3">
        <w:t xml:space="preserve">Прогноз социально-экономического развития охватывает всю территорию муниципального образования </w:t>
      </w:r>
      <w:r w:rsidR="007B28B5" w:rsidRPr="001A4BB3">
        <w:t>п</w:t>
      </w:r>
      <w:r w:rsidRPr="001A4BB3">
        <w:t>оселок Шушенское и нацелен на реализацию основной задачи администрации – повышение качества жизни жителей поселка, создании условий для развития поселка. Прогноз представляет систему основных параметров социально-экономического развития поселка Шушенское на среднесрочную перспективу.</w:t>
      </w:r>
    </w:p>
    <w:p w14:paraId="6C3CAB62" w14:textId="77777777" w:rsidR="0048145D" w:rsidRPr="001A4BB3" w:rsidRDefault="0048145D" w:rsidP="00205AAB">
      <w:pPr>
        <w:rPr>
          <w:sz w:val="12"/>
          <w:szCs w:val="12"/>
        </w:rPr>
      </w:pPr>
    </w:p>
    <w:p w14:paraId="199520FA" w14:textId="77777777" w:rsidR="00205AAB" w:rsidRPr="001A4BB3" w:rsidRDefault="00205AAB" w:rsidP="00205AAB">
      <w:pPr>
        <w:rPr>
          <w:sz w:val="12"/>
          <w:szCs w:val="12"/>
        </w:rPr>
      </w:pPr>
      <w:r w:rsidRPr="001A4BB3">
        <w:rPr>
          <w:b/>
          <w:bCs/>
          <w:sz w:val="28"/>
          <w:szCs w:val="28"/>
        </w:rPr>
        <w:t>1. Общие сведения о муниципальном образовании</w:t>
      </w:r>
    </w:p>
    <w:p w14:paraId="091EC38E" w14:textId="33EAB808" w:rsidR="00205AAB" w:rsidRPr="001A4BB3" w:rsidRDefault="00205AAB" w:rsidP="00205AAB">
      <w:pPr>
        <w:widowControl/>
        <w:ind w:firstLine="720"/>
        <w:jc w:val="both"/>
      </w:pPr>
      <w:r w:rsidRPr="001A4BB3">
        <w:t xml:space="preserve">Поселок городского типа Шушенское с 1944 действует в качестве районного центра, расположен на р. Енисей (село Шушенское основано в 1744 году). Территория </w:t>
      </w:r>
      <w:r w:rsidR="0048145D" w:rsidRPr="001A4BB3">
        <w:t>поселка</w:t>
      </w:r>
      <w:r w:rsidRPr="001A4BB3">
        <w:t xml:space="preserve"> составляет </w:t>
      </w:r>
      <w:r w:rsidR="0048145D" w:rsidRPr="001A4BB3">
        <w:t>11</w:t>
      </w:r>
      <w:r w:rsidRPr="001A4BB3">
        <w:t xml:space="preserve"> тыс. </w:t>
      </w:r>
      <w:r w:rsidR="0048145D" w:rsidRPr="001A4BB3">
        <w:t>288</w:t>
      </w:r>
      <w:r w:rsidRPr="001A4BB3">
        <w:t xml:space="preserve"> га</w:t>
      </w:r>
      <w:r w:rsidR="0048145D" w:rsidRPr="001A4BB3">
        <w:t>.</w:t>
      </w:r>
      <w:r w:rsidRPr="001A4BB3">
        <w:t xml:space="preserve"> </w:t>
      </w:r>
    </w:p>
    <w:p w14:paraId="35A25CE9" w14:textId="518EEA6A" w:rsidR="00205AAB" w:rsidRPr="001A4BB3" w:rsidRDefault="00205AAB" w:rsidP="00205AAB">
      <w:pPr>
        <w:widowControl/>
        <w:ind w:firstLine="720"/>
        <w:jc w:val="both"/>
      </w:pPr>
      <w:r w:rsidRPr="001A4BB3">
        <w:t xml:space="preserve">Природно-климатические условия в </w:t>
      </w:r>
      <w:r w:rsidR="0048145D" w:rsidRPr="001A4BB3">
        <w:t>поселке</w:t>
      </w:r>
      <w:r w:rsidRPr="001A4BB3">
        <w:t>, как и на всей территории Минусинской котловины, выгодно отличаются своей умеренностью, относительно теплым и продолжительным летним сезоном с достаточным количеством атмосферных осадков.</w:t>
      </w:r>
    </w:p>
    <w:p w14:paraId="3167F1AD" w14:textId="34F10151" w:rsidR="00205AAB" w:rsidRPr="001A4BB3" w:rsidRDefault="0048145D" w:rsidP="00205AAB">
      <w:pPr>
        <w:widowControl/>
        <w:ind w:firstLine="720"/>
        <w:jc w:val="both"/>
      </w:pPr>
      <w:r w:rsidRPr="001A4BB3">
        <w:t>Поселок</w:t>
      </w:r>
      <w:r w:rsidR="00205AAB" w:rsidRPr="001A4BB3">
        <w:t xml:space="preserve"> имеет автомобильное, речное сообщения с рядом городов и регионов страны. Ближайшие железнодорожные станции расположены в городах Абакан (80 км) и Минусинск (55 км). </w:t>
      </w:r>
      <w:r w:rsidRPr="001A4BB3">
        <w:t>Ближайший к поселку</w:t>
      </w:r>
      <w:r w:rsidR="00205AAB" w:rsidRPr="001A4BB3">
        <w:t xml:space="preserve"> аэропорт</w:t>
      </w:r>
      <w:r w:rsidRPr="001A4BB3">
        <w:t xml:space="preserve"> расположен на территории Шушенского района</w:t>
      </w:r>
      <w:r w:rsidR="00205AAB" w:rsidRPr="001A4BB3">
        <w:t>.</w:t>
      </w:r>
    </w:p>
    <w:p w14:paraId="13E913C9" w14:textId="53419B00" w:rsidR="00205AAB" w:rsidRPr="001A4BB3" w:rsidRDefault="00205AAB" w:rsidP="008A47F2">
      <w:pPr>
        <w:widowControl/>
        <w:ind w:firstLine="720"/>
        <w:jc w:val="both"/>
      </w:pPr>
      <w:r w:rsidRPr="001A4BB3">
        <w:t xml:space="preserve">Удаленность от краевого центра - </w:t>
      </w:r>
      <w:r w:rsidR="00386012" w:rsidRPr="001A4BB3">
        <w:t>482</w:t>
      </w:r>
      <w:r w:rsidRPr="001A4BB3">
        <w:t xml:space="preserve"> км.</w:t>
      </w:r>
    </w:p>
    <w:p w14:paraId="6FA8BBE4" w14:textId="77777777" w:rsidR="00205AAB" w:rsidRPr="001A4BB3" w:rsidRDefault="00205AAB" w:rsidP="00205AAB">
      <w:pPr>
        <w:rPr>
          <w:sz w:val="12"/>
          <w:szCs w:val="12"/>
        </w:rPr>
      </w:pPr>
    </w:p>
    <w:p w14:paraId="373D0AAC" w14:textId="77777777" w:rsidR="00205AAB" w:rsidRPr="001A4BB3" w:rsidRDefault="00205AAB" w:rsidP="00205AAB">
      <w:pPr>
        <w:rPr>
          <w:b/>
          <w:bCs/>
          <w:sz w:val="28"/>
          <w:szCs w:val="28"/>
        </w:rPr>
      </w:pPr>
      <w:r w:rsidRPr="001A4BB3">
        <w:rPr>
          <w:b/>
          <w:bCs/>
          <w:sz w:val="28"/>
          <w:szCs w:val="28"/>
        </w:rPr>
        <w:t>2. Промышленность</w:t>
      </w:r>
    </w:p>
    <w:p w14:paraId="3BCF313E" w14:textId="4C149F6A" w:rsidR="00205AAB" w:rsidRPr="001A4BB3" w:rsidRDefault="00205AAB" w:rsidP="00205AAB">
      <w:pPr>
        <w:ind w:firstLine="720"/>
        <w:jc w:val="both"/>
      </w:pPr>
      <w:r w:rsidRPr="001A4BB3">
        <w:t xml:space="preserve">Объем отгруженных товаров собственного производства, выполненных работ и услуг промышленными предприятиями </w:t>
      </w:r>
      <w:r w:rsidR="0048145D" w:rsidRPr="001A4BB3">
        <w:t>п. Шушенское</w:t>
      </w:r>
      <w:r w:rsidRPr="001A4BB3">
        <w:t xml:space="preserve"> в 20</w:t>
      </w:r>
      <w:r w:rsidR="004D4BDA" w:rsidRPr="001A4BB3">
        <w:t>2</w:t>
      </w:r>
      <w:r w:rsidR="009130F8" w:rsidRPr="001A4BB3">
        <w:t>1</w:t>
      </w:r>
      <w:r w:rsidRPr="001A4BB3">
        <w:t xml:space="preserve"> году составляет</w:t>
      </w:r>
      <w:r w:rsidR="004D4BDA" w:rsidRPr="001A4BB3">
        <w:t xml:space="preserve"> </w:t>
      </w:r>
      <w:r w:rsidR="009130F8" w:rsidRPr="001A4BB3">
        <w:t>762077,4</w:t>
      </w:r>
      <w:r w:rsidR="004D4BDA" w:rsidRPr="001A4BB3">
        <w:t xml:space="preserve"> тыс. руб.</w:t>
      </w:r>
      <w:r w:rsidRPr="001A4BB3">
        <w:t xml:space="preserve">, с темпом роста </w:t>
      </w:r>
      <w:r w:rsidR="009130F8" w:rsidRPr="001A4BB3">
        <w:t>107,9</w:t>
      </w:r>
      <w:r w:rsidRPr="001A4BB3">
        <w:t>% к предыдущему году в действующих ценах. Индекс производства организаций в 20</w:t>
      </w:r>
      <w:r w:rsidR="004D4BDA" w:rsidRPr="001A4BB3">
        <w:t>2</w:t>
      </w:r>
      <w:r w:rsidR="009130F8" w:rsidRPr="001A4BB3">
        <w:t>1</w:t>
      </w:r>
      <w:r w:rsidRPr="001A4BB3">
        <w:t xml:space="preserve"> году составил </w:t>
      </w:r>
      <w:r w:rsidR="009130F8" w:rsidRPr="001A4BB3">
        <w:t>100</w:t>
      </w:r>
      <w:r w:rsidRPr="001A4BB3">
        <w:t>%, в 20</w:t>
      </w:r>
      <w:r w:rsidR="009130F8" w:rsidRPr="001A4BB3">
        <w:t>20</w:t>
      </w:r>
      <w:r w:rsidRPr="001A4BB3">
        <w:t xml:space="preserve"> составлял </w:t>
      </w:r>
      <w:r w:rsidR="009130F8" w:rsidRPr="001A4BB3">
        <w:t>94</w:t>
      </w:r>
      <w:r w:rsidRPr="001A4BB3">
        <w:t>%.</w:t>
      </w:r>
      <w:r w:rsidR="004D4BDA" w:rsidRPr="001A4BB3">
        <w:t xml:space="preserve"> </w:t>
      </w:r>
      <w:r w:rsidR="009130F8" w:rsidRPr="001A4BB3">
        <w:t>Повышение</w:t>
      </w:r>
      <w:r w:rsidR="004D4BDA" w:rsidRPr="001A4BB3">
        <w:t xml:space="preserve"> произошло по причине </w:t>
      </w:r>
      <w:r w:rsidR="009130F8" w:rsidRPr="001A4BB3">
        <w:t>увеличения</w:t>
      </w:r>
      <w:r w:rsidR="004D4BDA" w:rsidRPr="001A4BB3">
        <w:t xml:space="preserve"> объема отгруженных товаров в обеспечении электроэнергией, газом и паром на </w:t>
      </w:r>
      <w:r w:rsidR="009130F8" w:rsidRPr="001A4BB3">
        <w:t>8,9</w:t>
      </w:r>
      <w:r w:rsidR="004D4BDA" w:rsidRPr="001A4BB3">
        <w:t xml:space="preserve">% в действующих ценах; в водоснабжении, водоотведении на </w:t>
      </w:r>
      <w:r w:rsidR="009130F8" w:rsidRPr="001A4BB3">
        <w:t>1,5</w:t>
      </w:r>
      <w:r w:rsidR="004D4BDA" w:rsidRPr="001A4BB3">
        <w:t>%</w:t>
      </w:r>
      <w:r w:rsidR="00C1344E" w:rsidRPr="001A4BB3">
        <w:t>.</w:t>
      </w:r>
    </w:p>
    <w:p w14:paraId="16A0D950" w14:textId="77777777" w:rsidR="00205AAB" w:rsidRPr="001A4BB3" w:rsidRDefault="00205AAB" w:rsidP="00205AAB">
      <w:pPr>
        <w:ind w:firstLine="720"/>
        <w:jc w:val="both"/>
      </w:pPr>
      <w:r w:rsidRPr="001A4BB3">
        <w:t>Основные виды деятельности предприятий:</w:t>
      </w:r>
    </w:p>
    <w:p w14:paraId="33BD97F9" w14:textId="7DFB2321" w:rsidR="00205AAB" w:rsidRPr="001A4BB3" w:rsidRDefault="00205AAB" w:rsidP="00205AAB">
      <w:pPr>
        <w:ind w:firstLine="720"/>
        <w:jc w:val="both"/>
      </w:pPr>
      <w:r w:rsidRPr="001A4BB3">
        <w:t xml:space="preserve">- Обеспечение электрической энергией, газом и паром; кондиционирование воздуха: представлено предприятием МУП Шушенского района «Тепловые и электрические сети». Удельный вес в объеме отгруженных товаров составляет </w:t>
      </w:r>
      <w:r w:rsidR="009130F8" w:rsidRPr="001A4BB3">
        <w:t>91,5</w:t>
      </w:r>
      <w:r w:rsidRPr="001A4BB3">
        <w:t xml:space="preserve">% или </w:t>
      </w:r>
      <w:r w:rsidR="009130F8" w:rsidRPr="001A4BB3">
        <w:t>697067,7</w:t>
      </w:r>
      <w:r w:rsidRPr="001A4BB3">
        <w:t xml:space="preserve"> тыс. руб. в 20</w:t>
      </w:r>
      <w:r w:rsidR="00C1344E" w:rsidRPr="001A4BB3">
        <w:t>2</w:t>
      </w:r>
      <w:r w:rsidR="009130F8" w:rsidRPr="001A4BB3">
        <w:t>1</w:t>
      </w:r>
      <w:r w:rsidRPr="001A4BB3">
        <w:t xml:space="preserve"> году, что составило </w:t>
      </w:r>
      <w:r w:rsidR="006C2D5E" w:rsidRPr="001A4BB3">
        <w:t>108,6</w:t>
      </w:r>
      <w:r w:rsidRPr="001A4BB3">
        <w:t>% в действующих ценах к 20</w:t>
      </w:r>
      <w:r w:rsidR="006C2D5E" w:rsidRPr="001A4BB3">
        <w:t>20</w:t>
      </w:r>
      <w:r w:rsidRPr="001A4BB3">
        <w:t xml:space="preserve"> году.</w:t>
      </w:r>
    </w:p>
    <w:p w14:paraId="0B7BF0FE" w14:textId="141A3638" w:rsidR="00205AAB" w:rsidRPr="001A4BB3" w:rsidRDefault="00205AAB" w:rsidP="00205AAB">
      <w:pPr>
        <w:ind w:firstLine="720"/>
        <w:jc w:val="both"/>
        <w:rPr>
          <w:sz w:val="12"/>
          <w:szCs w:val="12"/>
        </w:rPr>
      </w:pPr>
      <w:r w:rsidRPr="001A4BB3">
        <w:t>В 20</w:t>
      </w:r>
      <w:r w:rsidR="00C1344E" w:rsidRPr="001A4BB3">
        <w:t>2</w:t>
      </w:r>
      <w:r w:rsidR="006C2D5E" w:rsidRPr="001A4BB3">
        <w:t>1</w:t>
      </w:r>
      <w:r w:rsidRPr="001A4BB3">
        <w:t xml:space="preserve"> году выработано теплоэнергии</w:t>
      </w:r>
      <w:r w:rsidR="00C1344E" w:rsidRPr="001A4BB3">
        <w:t xml:space="preserve"> </w:t>
      </w:r>
      <w:r w:rsidR="006C2D5E" w:rsidRPr="001A4BB3">
        <w:t>179,4</w:t>
      </w:r>
      <w:r w:rsidRPr="001A4BB3">
        <w:t xml:space="preserve"> тыс. Гкал, что на </w:t>
      </w:r>
      <w:r w:rsidR="006C2D5E" w:rsidRPr="001A4BB3">
        <w:t>7,2</w:t>
      </w:r>
      <w:r w:rsidRPr="001A4BB3">
        <w:t xml:space="preserve">% </w:t>
      </w:r>
      <w:r w:rsidR="006C2D5E" w:rsidRPr="001A4BB3">
        <w:t>больше</w:t>
      </w:r>
      <w:r w:rsidRPr="001A4BB3">
        <w:t>, чем в 20</w:t>
      </w:r>
      <w:r w:rsidR="006C2D5E" w:rsidRPr="001A4BB3">
        <w:t>20</w:t>
      </w:r>
      <w:r w:rsidRPr="001A4BB3">
        <w:t xml:space="preserve"> г. (в связи с относительно </w:t>
      </w:r>
      <w:r w:rsidR="006C2D5E" w:rsidRPr="001A4BB3">
        <w:t>холодной</w:t>
      </w:r>
      <w:r w:rsidRPr="001A4BB3">
        <w:t xml:space="preserve"> зимой). Индекс производства в 20</w:t>
      </w:r>
      <w:r w:rsidR="00C1344E" w:rsidRPr="001A4BB3">
        <w:t>2</w:t>
      </w:r>
      <w:r w:rsidR="006C2D5E" w:rsidRPr="001A4BB3">
        <w:t>1</w:t>
      </w:r>
      <w:r w:rsidRPr="001A4BB3">
        <w:t xml:space="preserve"> году составил </w:t>
      </w:r>
      <w:r w:rsidR="006C2D5E" w:rsidRPr="001A4BB3">
        <w:t>104,4</w:t>
      </w:r>
      <w:r w:rsidRPr="001A4BB3">
        <w:t>%, в 20</w:t>
      </w:r>
      <w:r w:rsidR="006C2D5E" w:rsidRPr="001A4BB3">
        <w:t>20</w:t>
      </w:r>
      <w:r w:rsidRPr="001A4BB3">
        <w:t xml:space="preserve"> году составлял </w:t>
      </w:r>
      <w:r w:rsidR="006C2D5E" w:rsidRPr="001A4BB3">
        <w:t>93</w:t>
      </w:r>
      <w:r w:rsidRPr="001A4BB3">
        <w:t>%.</w:t>
      </w:r>
    </w:p>
    <w:p w14:paraId="2CD90954" w14:textId="514020B8" w:rsidR="00205AAB" w:rsidRPr="001A4BB3" w:rsidRDefault="00205AAB" w:rsidP="00205AAB">
      <w:pPr>
        <w:pStyle w:val="2"/>
        <w:keepNext/>
        <w:widowControl/>
        <w:ind w:firstLine="720"/>
        <w:jc w:val="both"/>
      </w:pPr>
      <w:r w:rsidRPr="001A4BB3">
        <w:t xml:space="preserve">- Водоснабжение, водоотведение, организация сбора и утилизации отходов, деятельность по ликвидации загрязнений представлены в </w:t>
      </w:r>
      <w:r w:rsidR="00F715A9" w:rsidRPr="001A4BB3">
        <w:t>поселке</w:t>
      </w:r>
      <w:r w:rsidRPr="001A4BB3">
        <w:t xml:space="preserve"> следующими предприятиями: МУП Шушенского района «Водоканал», МУП «Коммунальное хозяйство» пгт. Шушенское». Удельный вес в объеме </w:t>
      </w:r>
      <w:r w:rsidRPr="001A4BB3">
        <w:lastRenderedPageBreak/>
        <w:t xml:space="preserve">отгруженных товаров составляет </w:t>
      </w:r>
      <w:r w:rsidR="006C2D5E" w:rsidRPr="001A4BB3">
        <w:t>8,5</w:t>
      </w:r>
      <w:r w:rsidRPr="001A4BB3">
        <w:t xml:space="preserve">% или </w:t>
      </w:r>
      <w:r w:rsidR="006C2D5E" w:rsidRPr="001A4BB3">
        <w:t>65009,7</w:t>
      </w:r>
      <w:r w:rsidRPr="001A4BB3">
        <w:t xml:space="preserve"> тыс. руб. в 20</w:t>
      </w:r>
      <w:r w:rsidR="00C1344E" w:rsidRPr="001A4BB3">
        <w:t>2</w:t>
      </w:r>
      <w:r w:rsidR="006C2D5E" w:rsidRPr="001A4BB3">
        <w:t>1</w:t>
      </w:r>
      <w:r w:rsidRPr="001A4BB3">
        <w:t xml:space="preserve"> году, что составило </w:t>
      </w:r>
      <w:r w:rsidR="006C2D5E" w:rsidRPr="001A4BB3">
        <w:t>101,5</w:t>
      </w:r>
      <w:r w:rsidRPr="001A4BB3">
        <w:t>% в действующих ценах к 20</w:t>
      </w:r>
      <w:r w:rsidR="006C2D5E" w:rsidRPr="001A4BB3">
        <w:t>20</w:t>
      </w:r>
      <w:r w:rsidRPr="001A4BB3">
        <w:t xml:space="preserve"> году.</w:t>
      </w:r>
    </w:p>
    <w:p w14:paraId="1D47B92E" w14:textId="6801705D" w:rsidR="00205AAB" w:rsidRPr="001A4BB3" w:rsidRDefault="00205AAB" w:rsidP="00205AAB">
      <w:pPr>
        <w:pStyle w:val="2"/>
        <w:keepNext/>
        <w:widowControl/>
        <w:ind w:firstLine="720"/>
        <w:jc w:val="both"/>
      </w:pPr>
      <w:r w:rsidRPr="001A4BB3">
        <w:t>Объем воды питьевой в 20</w:t>
      </w:r>
      <w:r w:rsidR="008451F0" w:rsidRPr="001A4BB3">
        <w:t>2</w:t>
      </w:r>
      <w:r w:rsidR="006C2D5E" w:rsidRPr="001A4BB3">
        <w:t>1</w:t>
      </w:r>
      <w:r w:rsidRPr="001A4BB3">
        <w:t xml:space="preserve"> году составил</w:t>
      </w:r>
      <w:r w:rsidR="008451F0" w:rsidRPr="001A4BB3">
        <w:t xml:space="preserve"> </w:t>
      </w:r>
      <w:r w:rsidR="006C2D5E" w:rsidRPr="001A4BB3">
        <w:t>662,17</w:t>
      </w:r>
      <w:r w:rsidR="008451F0" w:rsidRPr="001A4BB3">
        <w:t xml:space="preserve"> тыс. куб. метров</w:t>
      </w:r>
      <w:r w:rsidRPr="001A4BB3">
        <w:t xml:space="preserve"> </w:t>
      </w:r>
      <w:r w:rsidR="008451F0" w:rsidRPr="001A4BB3">
        <w:t>(20</w:t>
      </w:r>
      <w:r w:rsidR="006C2D5E" w:rsidRPr="001A4BB3">
        <w:t>20</w:t>
      </w:r>
      <w:r w:rsidR="008451F0" w:rsidRPr="001A4BB3">
        <w:t xml:space="preserve"> год </w:t>
      </w:r>
      <w:r w:rsidR="00F715A9" w:rsidRPr="001A4BB3">
        <w:t>–</w:t>
      </w:r>
      <w:r w:rsidR="008451F0" w:rsidRPr="001A4BB3">
        <w:t xml:space="preserve"> </w:t>
      </w:r>
      <w:r w:rsidR="006C2D5E" w:rsidRPr="001A4BB3">
        <w:t>639,38</w:t>
      </w:r>
      <w:r w:rsidRPr="001A4BB3">
        <w:t xml:space="preserve"> тыс. куб. метров</w:t>
      </w:r>
      <w:r w:rsidR="008451F0" w:rsidRPr="001A4BB3">
        <w:t>)</w:t>
      </w:r>
      <w:r w:rsidRPr="001A4BB3">
        <w:t xml:space="preserve">, что на </w:t>
      </w:r>
      <w:r w:rsidR="00C83595" w:rsidRPr="001A4BB3">
        <w:t>3,5</w:t>
      </w:r>
      <w:r w:rsidRPr="001A4BB3">
        <w:t xml:space="preserve">% </w:t>
      </w:r>
      <w:r w:rsidR="00C83595" w:rsidRPr="001A4BB3">
        <w:t>больше</w:t>
      </w:r>
      <w:r w:rsidRPr="001A4BB3">
        <w:t>, чем в 20</w:t>
      </w:r>
      <w:r w:rsidR="00C83595" w:rsidRPr="001A4BB3">
        <w:t>20</w:t>
      </w:r>
      <w:r w:rsidRPr="001A4BB3">
        <w:t xml:space="preserve"> г. Объем воды сточной очищенной в 20</w:t>
      </w:r>
      <w:r w:rsidR="008451F0" w:rsidRPr="001A4BB3">
        <w:t>2</w:t>
      </w:r>
      <w:r w:rsidR="00C83595" w:rsidRPr="001A4BB3">
        <w:t>1</w:t>
      </w:r>
      <w:r w:rsidRPr="001A4BB3">
        <w:t xml:space="preserve"> г. составляет</w:t>
      </w:r>
      <w:r w:rsidR="008451F0" w:rsidRPr="001A4BB3">
        <w:t xml:space="preserve"> </w:t>
      </w:r>
      <w:r w:rsidR="00C83595" w:rsidRPr="001A4BB3">
        <w:t>712,67</w:t>
      </w:r>
      <w:r w:rsidR="008451F0" w:rsidRPr="001A4BB3">
        <w:t xml:space="preserve"> тыс. куб. метров</w:t>
      </w:r>
      <w:r w:rsidRPr="001A4BB3">
        <w:t xml:space="preserve"> </w:t>
      </w:r>
      <w:r w:rsidR="008451F0" w:rsidRPr="001A4BB3">
        <w:t>(20</w:t>
      </w:r>
      <w:r w:rsidR="00C83595" w:rsidRPr="001A4BB3">
        <w:t>20</w:t>
      </w:r>
      <w:r w:rsidR="008451F0" w:rsidRPr="001A4BB3">
        <w:t xml:space="preserve"> год </w:t>
      </w:r>
      <w:r w:rsidR="00F715A9" w:rsidRPr="001A4BB3">
        <w:t>–</w:t>
      </w:r>
      <w:r w:rsidR="008451F0" w:rsidRPr="001A4BB3">
        <w:t xml:space="preserve"> </w:t>
      </w:r>
      <w:r w:rsidR="00C83595" w:rsidRPr="001A4BB3">
        <w:t>686,63</w:t>
      </w:r>
      <w:r w:rsidRPr="001A4BB3">
        <w:t xml:space="preserve"> тыс. куб. м</w:t>
      </w:r>
      <w:r w:rsidR="008451F0" w:rsidRPr="001A4BB3">
        <w:t>)</w:t>
      </w:r>
      <w:r w:rsidRPr="001A4BB3">
        <w:t xml:space="preserve">, что на </w:t>
      </w:r>
      <w:r w:rsidR="00C83595" w:rsidRPr="001A4BB3">
        <w:t>3,8</w:t>
      </w:r>
      <w:r w:rsidRPr="001A4BB3">
        <w:t xml:space="preserve">% </w:t>
      </w:r>
      <w:r w:rsidR="00C83595" w:rsidRPr="001A4BB3">
        <w:t>больше</w:t>
      </w:r>
      <w:r w:rsidRPr="001A4BB3">
        <w:t>, чем в 20</w:t>
      </w:r>
      <w:r w:rsidR="00C83595" w:rsidRPr="001A4BB3">
        <w:t>20</w:t>
      </w:r>
      <w:r w:rsidRPr="001A4BB3">
        <w:t>г.  Индекс производства организаций в 20</w:t>
      </w:r>
      <w:r w:rsidR="008451F0" w:rsidRPr="001A4BB3">
        <w:t>2</w:t>
      </w:r>
      <w:r w:rsidR="00C83595" w:rsidRPr="001A4BB3">
        <w:t>1</w:t>
      </w:r>
      <w:r w:rsidRPr="001A4BB3">
        <w:t xml:space="preserve"> году составил </w:t>
      </w:r>
      <w:r w:rsidR="00C83595" w:rsidRPr="001A4BB3">
        <w:t>94,9</w:t>
      </w:r>
      <w:r w:rsidRPr="001A4BB3">
        <w:t>%, в 20</w:t>
      </w:r>
      <w:r w:rsidR="00C83595" w:rsidRPr="001A4BB3">
        <w:t>20</w:t>
      </w:r>
      <w:r w:rsidRPr="001A4BB3">
        <w:t xml:space="preserve"> составлял </w:t>
      </w:r>
      <w:r w:rsidR="00C83595" w:rsidRPr="001A4BB3">
        <w:t>94,22</w:t>
      </w:r>
      <w:r w:rsidRPr="001A4BB3">
        <w:t>%; по оценке 202</w:t>
      </w:r>
      <w:r w:rsidR="00C83595" w:rsidRPr="001A4BB3">
        <w:t>2</w:t>
      </w:r>
      <w:r w:rsidRPr="001A4BB3">
        <w:t xml:space="preserve"> года объем воды питьевой составит </w:t>
      </w:r>
      <w:r w:rsidR="00F715A9" w:rsidRPr="001A4BB3">
        <w:t>647,47</w:t>
      </w:r>
      <w:r w:rsidRPr="001A4BB3">
        <w:t xml:space="preserve"> тыс. куб. метров, объем воды сточной очищенной </w:t>
      </w:r>
      <w:r w:rsidR="00F715A9" w:rsidRPr="001A4BB3">
        <w:t>666,59</w:t>
      </w:r>
      <w:r w:rsidRPr="001A4BB3">
        <w:t xml:space="preserve"> тыс. куб. метров.</w:t>
      </w:r>
    </w:p>
    <w:p w14:paraId="5477D8B8" w14:textId="56F01F5E" w:rsidR="00205AAB" w:rsidRPr="001A4BB3" w:rsidRDefault="00205AAB" w:rsidP="00205AAB">
      <w:pPr>
        <w:ind w:firstLine="720"/>
        <w:jc w:val="both"/>
      </w:pPr>
      <w:r w:rsidRPr="001A4BB3">
        <w:t xml:space="preserve">Объем отгруженных товаров собственного производства, выполненных работ и услуг собственными силами организаций </w:t>
      </w:r>
      <w:r w:rsidR="00B515B0" w:rsidRPr="001A4BB3">
        <w:t>в первом полугодии 202</w:t>
      </w:r>
      <w:r w:rsidR="00FC5B9B" w:rsidRPr="001A4BB3">
        <w:t>2</w:t>
      </w:r>
      <w:r w:rsidR="00B515B0" w:rsidRPr="001A4BB3">
        <w:t xml:space="preserve"> года оценивается в сумме </w:t>
      </w:r>
      <w:r w:rsidR="00FC5B9B" w:rsidRPr="001A4BB3">
        <w:t>417193</w:t>
      </w:r>
      <w:r w:rsidR="00B515B0" w:rsidRPr="001A4BB3">
        <w:t xml:space="preserve"> тыс. руб., </w:t>
      </w:r>
      <w:r w:rsidRPr="001A4BB3">
        <w:t>в 202</w:t>
      </w:r>
      <w:r w:rsidR="00FC5B9B" w:rsidRPr="001A4BB3">
        <w:t>2</w:t>
      </w:r>
      <w:r w:rsidRPr="001A4BB3">
        <w:t xml:space="preserve"> году планируется в сумме </w:t>
      </w:r>
      <w:r w:rsidR="00FC5B9B" w:rsidRPr="001A4BB3">
        <w:t>834385</w:t>
      </w:r>
      <w:r w:rsidRPr="001A4BB3">
        <w:t xml:space="preserve"> тыс. руб. с темпом роста </w:t>
      </w:r>
      <w:r w:rsidR="00FC5B9B" w:rsidRPr="001A4BB3">
        <w:t>109,5</w:t>
      </w:r>
      <w:r w:rsidRPr="001A4BB3">
        <w:t>% к 20</w:t>
      </w:r>
      <w:r w:rsidR="001976E7" w:rsidRPr="001A4BB3">
        <w:t>2</w:t>
      </w:r>
      <w:r w:rsidR="00FC5B9B" w:rsidRPr="001A4BB3">
        <w:t>1</w:t>
      </w:r>
      <w:r w:rsidRPr="001A4BB3">
        <w:t xml:space="preserve"> году в действующих ценах, индекс производства организаций составит 100%. В 202</w:t>
      </w:r>
      <w:r w:rsidR="00FC5B9B" w:rsidRPr="001A4BB3">
        <w:t>3</w:t>
      </w:r>
      <w:r w:rsidRPr="001A4BB3">
        <w:t xml:space="preserve"> году предполагается отгрузить продукции на </w:t>
      </w:r>
      <w:r w:rsidR="00FC5B9B" w:rsidRPr="001A4BB3">
        <w:t>875428</w:t>
      </w:r>
      <w:r w:rsidRPr="001A4BB3">
        <w:t xml:space="preserve"> тыс. руб., темп роста </w:t>
      </w:r>
      <w:r w:rsidR="00FC5B9B" w:rsidRPr="001A4BB3">
        <w:t>104,9</w:t>
      </w:r>
      <w:r w:rsidRPr="001A4BB3">
        <w:t xml:space="preserve">% к предыдущему году, индекс производства составит </w:t>
      </w:r>
      <w:r w:rsidR="001976E7" w:rsidRPr="001A4BB3">
        <w:t>100</w:t>
      </w:r>
      <w:r w:rsidRPr="001A4BB3">
        <w:t>%. В 202</w:t>
      </w:r>
      <w:r w:rsidR="00FC5B9B" w:rsidRPr="001A4BB3">
        <w:t>4</w:t>
      </w:r>
      <w:r w:rsidRPr="001A4BB3">
        <w:t xml:space="preserve"> планируемая отгрузка возрастет и составит </w:t>
      </w:r>
      <w:r w:rsidR="00FC5B9B" w:rsidRPr="001A4BB3">
        <w:t>911356</w:t>
      </w:r>
      <w:r w:rsidRPr="001A4BB3">
        <w:t xml:space="preserve"> тыс. руб. с темпом роста 104,</w:t>
      </w:r>
      <w:r w:rsidR="001976E7" w:rsidRPr="001A4BB3">
        <w:t>1</w:t>
      </w:r>
      <w:r w:rsidRPr="001A4BB3">
        <w:t>%, индекс производства составит 100</w:t>
      </w:r>
      <w:r w:rsidR="001976E7" w:rsidRPr="001A4BB3">
        <w:t>,1</w:t>
      </w:r>
      <w:r w:rsidRPr="001A4BB3">
        <w:t>%. В 202</w:t>
      </w:r>
      <w:r w:rsidR="00FC5B9B" w:rsidRPr="001A4BB3">
        <w:t>5</w:t>
      </w:r>
      <w:r w:rsidRPr="001A4BB3">
        <w:t xml:space="preserve"> году планируемая отгрузка составит </w:t>
      </w:r>
      <w:r w:rsidR="00FC5B9B" w:rsidRPr="001A4BB3">
        <w:t>948759</w:t>
      </w:r>
      <w:r w:rsidRPr="001A4BB3">
        <w:t xml:space="preserve"> тыс. руб., темп роста 104,</w:t>
      </w:r>
      <w:r w:rsidR="001976E7" w:rsidRPr="001A4BB3">
        <w:t>1</w:t>
      </w:r>
      <w:r w:rsidRPr="001A4BB3">
        <w:t>%, индекс производства составит 100</w:t>
      </w:r>
      <w:r w:rsidR="001976E7" w:rsidRPr="001A4BB3">
        <w:t>,1</w:t>
      </w:r>
      <w:r w:rsidRPr="001A4BB3">
        <w:t>%.</w:t>
      </w:r>
    </w:p>
    <w:p w14:paraId="14C1E2D0" w14:textId="77777777" w:rsidR="00205AAB" w:rsidRPr="001A4BB3" w:rsidRDefault="00205AAB" w:rsidP="00205AAB">
      <w:pPr>
        <w:ind w:firstLine="720"/>
        <w:jc w:val="both"/>
      </w:pPr>
      <w:r w:rsidRPr="001A4BB3">
        <w:t>В том числе по видам деятельности:</w:t>
      </w:r>
    </w:p>
    <w:p w14:paraId="0C96F603" w14:textId="480050FA" w:rsidR="00205AAB" w:rsidRPr="001A4BB3" w:rsidRDefault="00205AAB" w:rsidP="00CD7BF9">
      <w:pPr>
        <w:ind w:firstLine="720"/>
        <w:jc w:val="both"/>
      </w:pPr>
      <w:r w:rsidRPr="001A4BB3">
        <w:t xml:space="preserve">- объем отгруженных товаров в обеспечении электрической энергией, газом и паром; кондиционировании воздуха </w:t>
      </w:r>
      <w:r w:rsidR="005A3B1E" w:rsidRPr="001A4BB3">
        <w:t xml:space="preserve">в </w:t>
      </w:r>
      <w:r w:rsidRPr="001A4BB3">
        <w:t>202</w:t>
      </w:r>
      <w:r w:rsidR="00550C8C" w:rsidRPr="001A4BB3">
        <w:t>3</w:t>
      </w:r>
      <w:r w:rsidRPr="001A4BB3">
        <w:t xml:space="preserve"> г. составит </w:t>
      </w:r>
      <w:r w:rsidR="00550C8C" w:rsidRPr="001A4BB3">
        <w:t>805114</w:t>
      </w:r>
      <w:r w:rsidRPr="001A4BB3">
        <w:t xml:space="preserve">тыс. руб., темп роста </w:t>
      </w:r>
      <w:r w:rsidR="00550C8C" w:rsidRPr="001A4BB3">
        <w:t>105</w:t>
      </w:r>
      <w:r w:rsidRPr="001A4BB3">
        <w:t>% в действующих ценах к 202</w:t>
      </w:r>
      <w:r w:rsidR="00550C8C" w:rsidRPr="001A4BB3">
        <w:t>2</w:t>
      </w:r>
      <w:r w:rsidRPr="001A4BB3">
        <w:t xml:space="preserve"> году, в 202</w:t>
      </w:r>
      <w:r w:rsidR="00550C8C" w:rsidRPr="001A4BB3">
        <w:t>4</w:t>
      </w:r>
      <w:r w:rsidRPr="001A4BB3">
        <w:t xml:space="preserve"> г. составит </w:t>
      </w:r>
      <w:r w:rsidR="00550C8C" w:rsidRPr="001A4BB3">
        <w:t>838156</w:t>
      </w:r>
      <w:r w:rsidRPr="001A4BB3">
        <w:t xml:space="preserve"> тыс. руб., темп роста </w:t>
      </w:r>
      <w:r w:rsidR="00BB0D94" w:rsidRPr="001A4BB3">
        <w:t>104,1</w:t>
      </w:r>
      <w:r w:rsidRPr="001A4BB3">
        <w:t>% к 202</w:t>
      </w:r>
      <w:r w:rsidR="00550C8C" w:rsidRPr="001A4BB3">
        <w:t>3</w:t>
      </w:r>
      <w:r w:rsidRPr="001A4BB3">
        <w:t xml:space="preserve"> году, в 202</w:t>
      </w:r>
      <w:r w:rsidR="00550C8C" w:rsidRPr="001A4BB3">
        <w:t>5</w:t>
      </w:r>
      <w:r w:rsidRPr="001A4BB3">
        <w:t xml:space="preserve"> г. составит </w:t>
      </w:r>
      <w:r w:rsidR="00550C8C" w:rsidRPr="001A4BB3">
        <w:t>872554</w:t>
      </w:r>
      <w:r w:rsidR="00BB0D94" w:rsidRPr="001A4BB3">
        <w:t xml:space="preserve"> </w:t>
      </w:r>
      <w:r w:rsidRPr="001A4BB3">
        <w:t>тыс. руб., темп роста 10</w:t>
      </w:r>
      <w:r w:rsidR="00BB0D94" w:rsidRPr="001A4BB3">
        <w:t>4,1</w:t>
      </w:r>
      <w:r w:rsidRPr="001A4BB3">
        <w:t>% к 202</w:t>
      </w:r>
      <w:r w:rsidR="00550C8C" w:rsidRPr="001A4BB3">
        <w:t>4</w:t>
      </w:r>
      <w:r w:rsidRPr="001A4BB3">
        <w:t xml:space="preserve"> году. Индексы производства по виду деятельности составят в 202</w:t>
      </w:r>
      <w:r w:rsidR="00550C8C" w:rsidRPr="001A4BB3">
        <w:t>3</w:t>
      </w:r>
      <w:r w:rsidRPr="001A4BB3">
        <w:t xml:space="preserve"> г. 100</w:t>
      </w:r>
      <w:r w:rsidR="00BB0D94" w:rsidRPr="001A4BB3">
        <w:t>,0</w:t>
      </w:r>
      <w:r w:rsidRPr="001A4BB3">
        <w:t>%, 100</w:t>
      </w:r>
      <w:r w:rsidR="00BB0D94" w:rsidRPr="001A4BB3">
        <w:t>,1</w:t>
      </w:r>
      <w:r w:rsidRPr="001A4BB3">
        <w:t xml:space="preserve"> % в 202</w:t>
      </w:r>
      <w:r w:rsidR="00550C8C" w:rsidRPr="001A4BB3">
        <w:t>4</w:t>
      </w:r>
      <w:r w:rsidRPr="001A4BB3">
        <w:t xml:space="preserve"> году и 100</w:t>
      </w:r>
      <w:r w:rsidR="00BB0D94" w:rsidRPr="001A4BB3">
        <w:t>,1</w:t>
      </w:r>
      <w:r w:rsidRPr="001A4BB3">
        <w:t xml:space="preserve"> % в 202</w:t>
      </w:r>
      <w:r w:rsidR="00550C8C" w:rsidRPr="001A4BB3">
        <w:t>5</w:t>
      </w:r>
      <w:r w:rsidRPr="001A4BB3">
        <w:t xml:space="preserve"> году.</w:t>
      </w:r>
      <w:r w:rsidR="00CD7BF9" w:rsidRPr="001A4BB3">
        <w:t xml:space="preserve"> </w:t>
      </w:r>
      <w:r w:rsidRPr="001A4BB3">
        <w:t>Планируется с 202</w:t>
      </w:r>
      <w:r w:rsidR="00550C8C" w:rsidRPr="001A4BB3">
        <w:t>3</w:t>
      </w:r>
      <w:r w:rsidRPr="001A4BB3">
        <w:t xml:space="preserve"> по 202</w:t>
      </w:r>
      <w:r w:rsidR="00550C8C" w:rsidRPr="001A4BB3">
        <w:t>5</w:t>
      </w:r>
      <w:r w:rsidRPr="001A4BB3">
        <w:t xml:space="preserve"> гг. выработать теплоэнергии по 18</w:t>
      </w:r>
      <w:r w:rsidR="00550C8C" w:rsidRPr="001A4BB3">
        <w:t>0</w:t>
      </w:r>
      <w:r w:rsidRPr="001A4BB3">
        <w:t xml:space="preserve"> тыс. Гкал</w:t>
      </w:r>
      <w:r w:rsidR="00BB0D94" w:rsidRPr="001A4BB3">
        <w:t xml:space="preserve"> в год</w:t>
      </w:r>
      <w:r w:rsidRPr="001A4BB3">
        <w:t>.</w:t>
      </w:r>
    </w:p>
    <w:p w14:paraId="454D6258" w14:textId="71D65F12" w:rsidR="00205AAB" w:rsidRPr="001A4BB3" w:rsidRDefault="00205AAB" w:rsidP="00CD7BF9">
      <w:pPr>
        <w:ind w:firstLine="720"/>
        <w:jc w:val="both"/>
      </w:pPr>
      <w:r w:rsidRPr="001A4BB3">
        <w:t>- объем отгруженных товаров в водоснабжении; водоотведении,</w:t>
      </w:r>
      <w:r w:rsidR="005A3B1E" w:rsidRPr="001A4BB3">
        <w:t xml:space="preserve"> в</w:t>
      </w:r>
      <w:r w:rsidRPr="001A4BB3">
        <w:t xml:space="preserve"> 202</w:t>
      </w:r>
      <w:r w:rsidR="00550C8C" w:rsidRPr="001A4BB3">
        <w:t>3</w:t>
      </w:r>
      <w:r w:rsidRPr="001A4BB3">
        <w:t xml:space="preserve"> г. составит </w:t>
      </w:r>
      <w:r w:rsidR="00550C8C" w:rsidRPr="001A4BB3">
        <w:t>70314</w:t>
      </w:r>
      <w:r w:rsidRPr="001A4BB3">
        <w:t xml:space="preserve"> тыс. руб., темп роста 104% в действующих ценах к 202</w:t>
      </w:r>
      <w:r w:rsidR="00550C8C" w:rsidRPr="001A4BB3">
        <w:t>2</w:t>
      </w:r>
      <w:r w:rsidRPr="001A4BB3">
        <w:t xml:space="preserve"> году, в 202</w:t>
      </w:r>
      <w:r w:rsidR="00550C8C" w:rsidRPr="001A4BB3">
        <w:t>4</w:t>
      </w:r>
      <w:r w:rsidRPr="001A4BB3">
        <w:t xml:space="preserve"> г. составит </w:t>
      </w:r>
      <w:r w:rsidR="00550C8C" w:rsidRPr="001A4BB3">
        <w:t>73200</w:t>
      </w:r>
      <w:r w:rsidRPr="001A4BB3">
        <w:t xml:space="preserve"> тыс. руб., темп роста 104</w:t>
      </w:r>
      <w:r w:rsidR="00BB0D94" w:rsidRPr="001A4BB3">
        <w:t>,</w:t>
      </w:r>
      <w:r w:rsidRPr="001A4BB3">
        <w:t>1% к 202</w:t>
      </w:r>
      <w:r w:rsidR="00550C8C" w:rsidRPr="001A4BB3">
        <w:t>3</w:t>
      </w:r>
      <w:r w:rsidRPr="001A4BB3">
        <w:t xml:space="preserve"> году, в 202</w:t>
      </w:r>
      <w:r w:rsidR="00550C8C" w:rsidRPr="001A4BB3">
        <w:t>5</w:t>
      </w:r>
      <w:r w:rsidRPr="001A4BB3">
        <w:t xml:space="preserve"> г. составит </w:t>
      </w:r>
      <w:r w:rsidR="00550C8C" w:rsidRPr="001A4BB3">
        <w:t>76205</w:t>
      </w:r>
      <w:r w:rsidRPr="001A4BB3">
        <w:t xml:space="preserve"> тыс. руб., темп роста 104</w:t>
      </w:r>
      <w:r w:rsidR="00BB0D94" w:rsidRPr="001A4BB3">
        <w:t>,</w:t>
      </w:r>
      <w:r w:rsidRPr="001A4BB3">
        <w:t>1% к 202</w:t>
      </w:r>
      <w:r w:rsidR="00550C8C" w:rsidRPr="001A4BB3">
        <w:t>4</w:t>
      </w:r>
      <w:r w:rsidRPr="001A4BB3">
        <w:t xml:space="preserve"> году. Индексы производства по виду деятельности составят</w:t>
      </w:r>
      <w:r w:rsidR="005A3B1E" w:rsidRPr="001A4BB3">
        <w:t xml:space="preserve">: </w:t>
      </w:r>
      <w:r w:rsidRPr="001A4BB3">
        <w:t>в 202</w:t>
      </w:r>
      <w:r w:rsidR="00550C8C" w:rsidRPr="001A4BB3">
        <w:t>3</w:t>
      </w:r>
      <w:r w:rsidRPr="001A4BB3">
        <w:t xml:space="preserve"> г. 100</w:t>
      </w:r>
      <w:r w:rsidR="00BB0D94" w:rsidRPr="001A4BB3">
        <w:t>,0</w:t>
      </w:r>
      <w:r w:rsidRPr="001A4BB3">
        <w:t>%, 100</w:t>
      </w:r>
      <w:r w:rsidR="00BB0D94" w:rsidRPr="001A4BB3">
        <w:t>,1</w:t>
      </w:r>
      <w:r w:rsidRPr="001A4BB3">
        <w:t xml:space="preserve"> % в 202</w:t>
      </w:r>
      <w:r w:rsidR="00550C8C" w:rsidRPr="001A4BB3">
        <w:t>4</w:t>
      </w:r>
      <w:r w:rsidRPr="001A4BB3">
        <w:t xml:space="preserve"> году и 100</w:t>
      </w:r>
      <w:r w:rsidR="00BB0D94" w:rsidRPr="001A4BB3">
        <w:t>,1</w:t>
      </w:r>
      <w:r w:rsidRPr="001A4BB3">
        <w:t xml:space="preserve"> % в 202</w:t>
      </w:r>
      <w:r w:rsidR="00550C8C" w:rsidRPr="001A4BB3">
        <w:t>5</w:t>
      </w:r>
      <w:r w:rsidRPr="001A4BB3">
        <w:t xml:space="preserve"> году.</w:t>
      </w:r>
      <w:r w:rsidR="00CD7BF9" w:rsidRPr="001A4BB3">
        <w:t xml:space="preserve"> </w:t>
      </w:r>
      <w:r w:rsidRPr="001A4BB3">
        <w:t>Планируемый произведенный объем воды сточной очищенной с 202</w:t>
      </w:r>
      <w:r w:rsidR="00550C8C" w:rsidRPr="001A4BB3">
        <w:t>3</w:t>
      </w:r>
      <w:r w:rsidRPr="001A4BB3">
        <w:t xml:space="preserve"> по 202</w:t>
      </w:r>
      <w:r w:rsidR="00550C8C" w:rsidRPr="001A4BB3">
        <w:t>5</w:t>
      </w:r>
      <w:r w:rsidRPr="001A4BB3">
        <w:t xml:space="preserve"> гг. состав</w:t>
      </w:r>
      <w:r w:rsidR="008D7D84" w:rsidRPr="001A4BB3">
        <w:t>ляет</w:t>
      </w:r>
      <w:r w:rsidRPr="001A4BB3">
        <w:t xml:space="preserve"> </w:t>
      </w:r>
      <w:r w:rsidR="005A3B1E" w:rsidRPr="001A4BB3">
        <w:t>666,59</w:t>
      </w:r>
      <w:r w:rsidRPr="001A4BB3">
        <w:t xml:space="preserve"> тыс. куб. м.</w:t>
      </w:r>
      <w:r w:rsidR="008D7D84" w:rsidRPr="001A4BB3">
        <w:t xml:space="preserve"> в год</w:t>
      </w:r>
      <w:r w:rsidRPr="001A4BB3">
        <w:t>; объем воды питьевой с 202</w:t>
      </w:r>
      <w:r w:rsidR="00550C8C" w:rsidRPr="001A4BB3">
        <w:t>3</w:t>
      </w:r>
      <w:r w:rsidRPr="001A4BB3">
        <w:t xml:space="preserve"> по 202</w:t>
      </w:r>
      <w:r w:rsidR="00550C8C" w:rsidRPr="001A4BB3">
        <w:t>5</w:t>
      </w:r>
      <w:r w:rsidRPr="001A4BB3">
        <w:t xml:space="preserve"> гг. </w:t>
      </w:r>
      <w:r w:rsidR="005A3B1E" w:rsidRPr="001A4BB3">
        <w:t>647,47</w:t>
      </w:r>
      <w:r w:rsidRPr="001A4BB3">
        <w:t xml:space="preserve"> тыс. куб. метров</w:t>
      </w:r>
      <w:r w:rsidR="008D7D84" w:rsidRPr="001A4BB3">
        <w:t xml:space="preserve"> в год</w:t>
      </w:r>
      <w:r w:rsidR="00550C8C" w:rsidRPr="001A4BB3">
        <w:t>.</w:t>
      </w:r>
    </w:p>
    <w:p w14:paraId="6769CC38" w14:textId="54A0F7D0" w:rsidR="00205AAB" w:rsidRPr="001A4BB3" w:rsidRDefault="00205AAB" w:rsidP="005A3B1E">
      <w:pPr>
        <w:ind w:firstLine="720"/>
        <w:jc w:val="both"/>
      </w:pPr>
    </w:p>
    <w:p w14:paraId="60CC76CE" w14:textId="77777777" w:rsidR="00205AAB" w:rsidRPr="001A4BB3" w:rsidRDefault="00205AAB" w:rsidP="00205AAB">
      <w:pPr>
        <w:widowControl/>
        <w:ind w:firstLine="720"/>
        <w:jc w:val="both"/>
        <w:rPr>
          <w:sz w:val="28"/>
          <w:szCs w:val="28"/>
        </w:rPr>
      </w:pPr>
      <w:r w:rsidRPr="001A4BB3">
        <w:rPr>
          <w:b/>
          <w:bCs/>
        </w:rPr>
        <w:t xml:space="preserve">Динамика объемов отгруженных товаров (обеспечение электрической энергией, газом и паром; кондиционирование воздуха)    </w:t>
      </w:r>
    </w:p>
    <w:p w14:paraId="75FF1102" w14:textId="70EEFC85" w:rsidR="00205AAB" w:rsidRPr="001A4BB3" w:rsidRDefault="00205AAB" w:rsidP="00205AAB">
      <w:pPr>
        <w:rPr>
          <w:rFonts w:ascii="Arial" w:hAnsi="Arial" w:cs="Arial"/>
          <w:sz w:val="16"/>
          <w:szCs w:val="16"/>
        </w:rPr>
      </w:pPr>
      <w:r w:rsidRPr="001A4BB3">
        <w:rPr>
          <w:noProof/>
        </w:rPr>
        <w:drawing>
          <wp:inline distT="0" distB="0" distL="0" distR="0" wp14:anchorId="463C10FE" wp14:editId="61C30DF6">
            <wp:extent cx="6488430" cy="148717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3C63F9" w14:textId="77777777" w:rsidR="00205AAB" w:rsidRPr="001A4BB3" w:rsidRDefault="00205AAB" w:rsidP="00205AAB">
      <w:pPr>
        <w:widowControl/>
        <w:ind w:firstLine="720"/>
        <w:jc w:val="both"/>
        <w:rPr>
          <w:sz w:val="28"/>
          <w:szCs w:val="28"/>
        </w:rPr>
      </w:pPr>
      <w:r w:rsidRPr="001A4BB3">
        <w:rPr>
          <w:b/>
          <w:bCs/>
        </w:rPr>
        <w:t xml:space="preserve">Динамика объемов отгруженных товаров (водоснабжение; водоотведение, организация сбора и утилизации отходов, деятельность по ликвидации загрязнений)    </w:t>
      </w:r>
    </w:p>
    <w:p w14:paraId="08D4372E" w14:textId="77777777" w:rsidR="00205AAB" w:rsidRPr="001A4BB3" w:rsidRDefault="00205AAB" w:rsidP="00205AAB">
      <w:pPr>
        <w:rPr>
          <w:rFonts w:ascii="Arial" w:hAnsi="Arial" w:cs="Arial"/>
          <w:sz w:val="16"/>
          <w:szCs w:val="16"/>
        </w:rPr>
      </w:pPr>
      <w:r w:rsidRPr="001A4BB3">
        <w:rPr>
          <w:noProof/>
        </w:rPr>
        <w:drawing>
          <wp:inline distT="0" distB="0" distL="0" distR="0" wp14:anchorId="78AC378C" wp14:editId="0DA258AC">
            <wp:extent cx="6488430" cy="148717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D0BAEC" w14:textId="6F5A02C8" w:rsidR="00FA52FF" w:rsidRPr="001A4BB3" w:rsidRDefault="00FA52FF">
      <w:pPr>
        <w:rPr>
          <w:sz w:val="20"/>
          <w:szCs w:val="20"/>
        </w:rPr>
      </w:pPr>
    </w:p>
    <w:p w14:paraId="6B29B0C2" w14:textId="77777777" w:rsidR="008A47F2" w:rsidRPr="001A4BB3" w:rsidRDefault="008A47F2">
      <w:pPr>
        <w:rPr>
          <w:sz w:val="12"/>
          <w:szCs w:val="12"/>
        </w:rPr>
      </w:pPr>
    </w:p>
    <w:p w14:paraId="1A9FB86B" w14:textId="341F72A9" w:rsidR="00FA52FF" w:rsidRPr="001A4BB3" w:rsidRDefault="00017DC7">
      <w:pPr>
        <w:rPr>
          <w:sz w:val="12"/>
          <w:szCs w:val="12"/>
        </w:rPr>
      </w:pPr>
      <w:r w:rsidRPr="001A4BB3">
        <w:rPr>
          <w:b/>
          <w:bCs/>
          <w:sz w:val="28"/>
          <w:szCs w:val="28"/>
        </w:rPr>
        <w:lastRenderedPageBreak/>
        <w:t>3</w:t>
      </w:r>
      <w:r w:rsidR="00FA52FF" w:rsidRPr="001A4BB3">
        <w:rPr>
          <w:b/>
          <w:bCs/>
          <w:sz w:val="28"/>
          <w:szCs w:val="28"/>
        </w:rPr>
        <w:t>. Строительство</w:t>
      </w:r>
    </w:p>
    <w:p w14:paraId="4BB54A59" w14:textId="746F89CC" w:rsidR="001A4BB3" w:rsidRDefault="001A4BB3" w:rsidP="001A4BB3">
      <w:pPr>
        <w:widowControl/>
        <w:ind w:firstLine="720"/>
        <w:jc w:val="both"/>
      </w:pPr>
      <w:r w:rsidRPr="001A4BB3">
        <w:t>В 2021 году объем строительно-монтажных работы, выполненные подрядным способом, по данным статистики составил 90,4 млн. руб.</w:t>
      </w:r>
    </w:p>
    <w:p w14:paraId="76065B34" w14:textId="65E6E41D" w:rsidR="007C6962" w:rsidRDefault="007C6962" w:rsidP="001A4BB3">
      <w:pPr>
        <w:widowControl/>
        <w:ind w:firstLine="720"/>
        <w:jc w:val="both"/>
      </w:pPr>
      <w:r>
        <w:t>В 2022 году на территории поселка Шушенское осуществляется строительство 85-квартирного жилого дома. 79 квартир будет предоставлены для переселения из аварийного жилья.</w:t>
      </w:r>
    </w:p>
    <w:p w14:paraId="395A7560" w14:textId="77777777" w:rsidR="001A4BB3" w:rsidRPr="001A4BB3" w:rsidRDefault="001A4BB3" w:rsidP="001A4BB3">
      <w:pPr>
        <w:widowControl/>
        <w:ind w:firstLine="720"/>
        <w:jc w:val="both"/>
        <w:rPr>
          <w:b/>
          <w:bCs/>
        </w:rPr>
      </w:pPr>
    </w:p>
    <w:p w14:paraId="53CB9F54" w14:textId="123909D2" w:rsidR="00FA52FF" w:rsidRPr="001A4BB3" w:rsidRDefault="00FA52FF">
      <w:pPr>
        <w:widowControl/>
        <w:ind w:firstLine="720"/>
        <w:jc w:val="center"/>
        <w:rPr>
          <w:b/>
          <w:bCs/>
        </w:rPr>
      </w:pPr>
      <w:r w:rsidRPr="001A4BB3">
        <w:rPr>
          <w:b/>
          <w:bCs/>
        </w:rPr>
        <w:t>Показатели отрасли за 20</w:t>
      </w:r>
      <w:r w:rsidR="004D3B20" w:rsidRPr="001A4BB3">
        <w:rPr>
          <w:b/>
          <w:bCs/>
        </w:rPr>
        <w:t>2</w:t>
      </w:r>
      <w:r w:rsidR="00E62D24" w:rsidRPr="001A4BB3">
        <w:rPr>
          <w:b/>
          <w:bCs/>
        </w:rPr>
        <w:t>1</w:t>
      </w:r>
      <w:r w:rsidRPr="001A4BB3">
        <w:rPr>
          <w:b/>
          <w:bCs/>
        </w:rPr>
        <w:t xml:space="preserve">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900"/>
        <w:gridCol w:w="1080"/>
        <w:gridCol w:w="1080"/>
        <w:gridCol w:w="1092"/>
      </w:tblGrid>
      <w:tr w:rsidR="001A4BB3" w:rsidRPr="001A4BB3" w14:paraId="02E74BF0" w14:textId="77777777" w:rsidTr="00F966A5">
        <w:trPr>
          <w:trHeight w:val="444"/>
          <w:jc w:val="center"/>
        </w:trPr>
        <w:tc>
          <w:tcPr>
            <w:tcW w:w="5110" w:type="dxa"/>
            <w:tcBorders>
              <w:top w:val="single" w:sz="4" w:space="0" w:color="auto"/>
              <w:bottom w:val="single" w:sz="4" w:space="0" w:color="auto"/>
              <w:right w:val="single" w:sz="4" w:space="0" w:color="auto"/>
            </w:tcBorders>
            <w:shd w:val="clear" w:color="auto" w:fill="E6E6E6"/>
            <w:vAlign w:val="center"/>
          </w:tcPr>
          <w:p w14:paraId="45AC450A" w14:textId="77777777" w:rsidR="007B28B5" w:rsidRPr="001A4BB3" w:rsidRDefault="007B28B5">
            <w:pPr>
              <w:widowControl/>
              <w:ind w:right="-18" w:firstLine="41"/>
              <w:jc w:val="both"/>
              <w:rPr>
                <w:sz w:val="20"/>
                <w:szCs w:val="20"/>
              </w:rPr>
            </w:pPr>
            <w:r w:rsidRPr="001A4BB3">
              <w:rPr>
                <w:sz w:val="20"/>
                <w:szCs w:val="20"/>
              </w:rPr>
              <w:t>Показатели</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CE15D35" w14:textId="587AC9A2" w:rsidR="007B28B5" w:rsidRPr="001A4BB3" w:rsidRDefault="007B28B5">
            <w:pPr>
              <w:widowControl/>
              <w:ind w:right="53" w:firstLine="41"/>
              <w:jc w:val="both"/>
              <w:rPr>
                <w:sz w:val="20"/>
                <w:szCs w:val="20"/>
              </w:rPr>
            </w:pPr>
            <w:r w:rsidRPr="001A4BB3">
              <w:rPr>
                <w:sz w:val="20"/>
                <w:szCs w:val="20"/>
              </w:rPr>
              <w:t>Ед. изм.</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6CC1AC84" w14:textId="33052959" w:rsidR="007B28B5" w:rsidRPr="001A4BB3" w:rsidRDefault="007B28B5">
            <w:pPr>
              <w:ind w:firstLine="41"/>
              <w:jc w:val="both"/>
              <w:rPr>
                <w:sz w:val="20"/>
                <w:szCs w:val="20"/>
              </w:rPr>
            </w:pPr>
            <w:r w:rsidRPr="001A4BB3">
              <w:rPr>
                <w:sz w:val="20"/>
                <w:szCs w:val="20"/>
              </w:rPr>
              <w:t>20</w:t>
            </w:r>
            <w:r w:rsidR="00E62D24" w:rsidRPr="001A4BB3">
              <w:rPr>
                <w:sz w:val="20"/>
                <w:szCs w:val="20"/>
              </w:rPr>
              <w:t xml:space="preserve">20 </w:t>
            </w:r>
            <w:r w:rsidRPr="001A4BB3">
              <w:rPr>
                <w:sz w:val="20"/>
                <w:szCs w:val="20"/>
              </w:rPr>
              <w:t>г</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5D04444E" w14:textId="48827344" w:rsidR="007B28B5" w:rsidRPr="001A4BB3" w:rsidRDefault="007B28B5">
            <w:pPr>
              <w:widowControl/>
              <w:ind w:firstLine="41"/>
              <w:jc w:val="both"/>
              <w:rPr>
                <w:sz w:val="20"/>
                <w:szCs w:val="20"/>
              </w:rPr>
            </w:pPr>
            <w:r w:rsidRPr="001A4BB3">
              <w:rPr>
                <w:sz w:val="20"/>
                <w:szCs w:val="20"/>
              </w:rPr>
              <w:t>202</w:t>
            </w:r>
            <w:r w:rsidR="00E62D24" w:rsidRPr="001A4BB3">
              <w:rPr>
                <w:sz w:val="20"/>
                <w:szCs w:val="20"/>
              </w:rPr>
              <w:t>1</w:t>
            </w:r>
            <w:r w:rsidRPr="001A4BB3">
              <w:rPr>
                <w:sz w:val="20"/>
                <w:szCs w:val="20"/>
              </w:rPr>
              <w:t xml:space="preserve"> г</w:t>
            </w:r>
          </w:p>
        </w:tc>
        <w:tc>
          <w:tcPr>
            <w:tcW w:w="1092" w:type="dxa"/>
            <w:tcBorders>
              <w:top w:val="single" w:sz="4" w:space="0" w:color="auto"/>
              <w:left w:val="single" w:sz="4" w:space="0" w:color="auto"/>
              <w:bottom w:val="single" w:sz="4" w:space="0" w:color="auto"/>
            </w:tcBorders>
            <w:shd w:val="clear" w:color="auto" w:fill="E6E6E6"/>
            <w:vAlign w:val="center"/>
          </w:tcPr>
          <w:p w14:paraId="07BD4406" w14:textId="7F01290A" w:rsidR="007B28B5" w:rsidRPr="001A4BB3" w:rsidRDefault="007B28B5">
            <w:pPr>
              <w:widowControl/>
              <w:ind w:firstLine="41"/>
              <w:jc w:val="both"/>
              <w:rPr>
                <w:sz w:val="18"/>
                <w:szCs w:val="18"/>
              </w:rPr>
            </w:pPr>
            <w:r w:rsidRPr="001A4BB3">
              <w:rPr>
                <w:sz w:val="18"/>
                <w:szCs w:val="18"/>
              </w:rPr>
              <w:t>202</w:t>
            </w:r>
            <w:r w:rsidR="00E62D24" w:rsidRPr="001A4BB3">
              <w:rPr>
                <w:sz w:val="18"/>
                <w:szCs w:val="18"/>
              </w:rPr>
              <w:t>1</w:t>
            </w:r>
            <w:r w:rsidRPr="001A4BB3">
              <w:rPr>
                <w:sz w:val="18"/>
                <w:szCs w:val="18"/>
              </w:rPr>
              <w:t xml:space="preserve"> г в % к 20</w:t>
            </w:r>
            <w:r w:rsidR="00E62D24" w:rsidRPr="001A4BB3">
              <w:rPr>
                <w:sz w:val="18"/>
                <w:szCs w:val="18"/>
              </w:rPr>
              <w:t>20</w:t>
            </w:r>
            <w:r w:rsidRPr="001A4BB3">
              <w:rPr>
                <w:sz w:val="18"/>
                <w:szCs w:val="18"/>
              </w:rPr>
              <w:t>г</w:t>
            </w:r>
          </w:p>
        </w:tc>
      </w:tr>
      <w:tr w:rsidR="001A4BB3" w:rsidRPr="001A4BB3" w14:paraId="04BD588E" w14:textId="77777777" w:rsidTr="00F966A5">
        <w:trPr>
          <w:trHeight w:val="252"/>
          <w:jc w:val="center"/>
        </w:trPr>
        <w:tc>
          <w:tcPr>
            <w:tcW w:w="5110" w:type="dxa"/>
            <w:tcBorders>
              <w:top w:val="single" w:sz="4" w:space="0" w:color="auto"/>
              <w:bottom w:val="single" w:sz="4" w:space="0" w:color="auto"/>
              <w:right w:val="single" w:sz="4" w:space="0" w:color="auto"/>
            </w:tcBorders>
            <w:vAlign w:val="center"/>
          </w:tcPr>
          <w:p w14:paraId="7E58DAAD" w14:textId="77777777" w:rsidR="007B28B5" w:rsidRPr="001A4BB3" w:rsidRDefault="007B28B5">
            <w:pPr>
              <w:widowControl/>
              <w:ind w:firstLine="41"/>
              <w:jc w:val="both"/>
              <w:rPr>
                <w:sz w:val="22"/>
                <w:szCs w:val="22"/>
              </w:rPr>
            </w:pPr>
            <w:r w:rsidRPr="001A4BB3">
              <w:rPr>
                <w:sz w:val="22"/>
                <w:szCs w:val="22"/>
              </w:rPr>
              <w:t>Объем подрядных работ</w:t>
            </w:r>
          </w:p>
        </w:tc>
        <w:tc>
          <w:tcPr>
            <w:tcW w:w="900" w:type="dxa"/>
            <w:tcBorders>
              <w:top w:val="single" w:sz="4" w:space="0" w:color="auto"/>
              <w:left w:val="single" w:sz="4" w:space="0" w:color="auto"/>
              <w:bottom w:val="single" w:sz="4" w:space="0" w:color="auto"/>
              <w:right w:val="single" w:sz="4" w:space="0" w:color="auto"/>
            </w:tcBorders>
            <w:vAlign w:val="center"/>
          </w:tcPr>
          <w:p w14:paraId="31CA0A4C" w14:textId="77777777" w:rsidR="007B28B5" w:rsidRPr="001A4BB3" w:rsidRDefault="007B28B5">
            <w:pPr>
              <w:widowControl/>
              <w:ind w:firstLine="41"/>
              <w:jc w:val="both"/>
              <w:rPr>
                <w:sz w:val="16"/>
                <w:szCs w:val="16"/>
              </w:rPr>
            </w:pPr>
            <w:r w:rsidRPr="001A4BB3">
              <w:rPr>
                <w:sz w:val="16"/>
                <w:szCs w:val="16"/>
              </w:rPr>
              <w:t>млн. руб.</w:t>
            </w:r>
          </w:p>
        </w:tc>
        <w:tc>
          <w:tcPr>
            <w:tcW w:w="1080" w:type="dxa"/>
            <w:tcBorders>
              <w:top w:val="single" w:sz="4" w:space="0" w:color="auto"/>
              <w:left w:val="single" w:sz="4" w:space="0" w:color="auto"/>
              <w:bottom w:val="single" w:sz="4" w:space="0" w:color="auto"/>
              <w:right w:val="single" w:sz="4" w:space="0" w:color="auto"/>
            </w:tcBorders>
            <w:vAlign w:val="center"/>
          </w:tcPr>
          <w:p w14:paraId="2EF9E24C" w14:textId="40482C34" w:rsidR="007B28B5" w:rsidRPr="001A4BB3" w:rsidRDefault="007B28B5">
            <w:pPr>
              <w:jc w:val="center"/>
              <w:rPr>
                <w:sz w:val="22"/>
                <w:szCs w:val="22"/>
              </w:rPr>
            </w:pPr>
            <w:r w:rsidRPr="001A4BB3">
              <w:rPr>
                <w:sz w:val="22"/>
                <w:szCs w:val="22"/>
              </w:rPr>
              <w:t xml:space="preserve">  0,00</w:t>
            </w:r>
          </w:p>
        </w:tc>
        <w:tc>
          <w:tcPr>
            <w:tcW w:w="1080" w:type="dxa"/>
            <w:tcBorders>
              <w:top w:val="single" w:sz="4" w:space="0" w:color="auto"/>
              <w:left w:val="single" w:sz="4" w:space="0" w:color="auto"/>
              <w:bottom w:val="single" w:sz="4" w:space="0" w:color="auto"/>
              <w:right w:val="single" w:sz="4" w:space="0" w:color="auto"/>
            </w:tcBorders>
            <w:vAlign w:val="center"/>
          </w:tcPr>
          <w:p w14:paraId="436B4B89" w14:textId="48484E73" w:rsidR="007B28B5" w:rsidRPr="001A4BB3" w:rsidRDefault="001A4BB3">
            <w:pPr>
              <w:widowControl/>
              <w:ind w:firstLine="41"/>
              <w:jc w:val="center"/>
              <w:rPr>
                <w:sz w:val="22"/>
                <w:szCs w:val="22"/>
              </w:rPr>
            </w:pPr>
            <w:r>
              <w:rPr>
                <w:sz w:val="22"/>
                <w:szCs w:val="22"/>
              </w:rPr>
              <w:t>90,4</w:t>
            </w:r>
          </w:p>
        </w:tc>
        <w:tc>
          <w:tcPr>
            <w:tcW w:w="1092" w:type="dxa"/>
            <w:tcBorders>
              <w:top w:val="single" w:sz="4" w:space="0" w:color="auto"/>
              <w:left w:val="single" w:sz="4" w:space="0" w:color="auto"/>
              <w:bottom w:val="single" w:sz="4" w:space="0" w:color="auto"/>
            </w:tcBorders>
            <w:vAlign w:val="center"/>
          </w:tcPr>
          <w:p w14:paraId="063D9D04" w14:textId="77777777" w:rsidR="007B28B5" w:rsidRPr="001A4BB3" w:rsidRDefault="007B28B5">
            <w:pPr>
              <w:widowControl/>
              <w:ind w:firstLine="41"/>
              <w:jc w:val="center"/>
              <w:rPr>
                <w:sz w:val="22"/>
                <w:szCs w:val="22"/>
              </w:rPr>
            </w:pPr>
            <w:r w:rsidRPr="001A4BB3">
              <w:rPr>
                <w:sz w:val="22"/>
                <w:szCs w:val="22"/>
              </w:rPr>
              <w:t>0,0</w:t>
            </w:r>
          </w:p>
        </w:tc>
      </w:tr>
      <w:tr w:rsidR="00E62D24" w:rsidRPr="001A4BB3" w14:paraId="189E11E5" w14:textId="77777777" w:rsidTr="00F966A5">
        <w:trPr>
          <w:jc w:val="center"/>
        </w:trPr>
        <w:tc>
          <w:tcPr>
            <w:tcW w:w="5110" w:type="dxa"/>
            <w:tcBorders>
              <w:top w:val="single" w:sz="4" w:space="0" w:color="auto"/>
              <w:bottom w:val="single" w:sz="4" w:space="0" w:color="auto"/>
              <w:right w:val="single" w:sz="4" w:space="0" w:color="auto"/>
            </w:tcBorders>
            <w:vAlign w:val="center"/>
          </w:tcPr>
          <w:p w14:paraId="6EFAF89B" w14:textId="77777777" w:rsidR="007B28B5" w:rsidRPr="001A4BB3" w:rsidRDefault="007B28B5">
            <w:pPr>
              <w:widowControl/>
              <w:ind w:firstLine="41"/>
              <w:jc w:val="both"/>
              <w:rPr>
                <w:sz w:val="22"/>
                <w:szCs w:val="22"/>
              </w:rPr>
            </w:pPr>
            <w:r w:rsidRPr="001A4BB3">
              <w:rPr>
                <w:sz w:val="22"/>
                <w:szCs w:val="22"/>
              </w:rPr>
              <w:t>Темп роста объема подрядных работ в сопоставимых ценах</w:t>
            </w:r>
          </w:p>
        </w:tc>
        <w:tc>
          <w:tcPr>
            <w:tcW w:w="900" w:type="dxa"/>
            <w:tcBorders>
              <w:top w:val="single" w:sz="4" w:space="0" w:color="auto"/>
              <w:left w:val="single" w:sz="4" w:space="0" w:color="auto"/>
              <w:bottom w:val="single" w:sz="4" w:space="0" w:color="auto"/>
              <w:right w:val="single" w:sz="4" w:space="0" w:color="auto"/>
            </w:tcBorders>
            <w:vAlign w:val="center"/>
          </w:tcPr>
          <w:p w14:paraId="2D2034EA" w14:textId="77777777" w:rsidR="007B28B5" w:rsidRPr="001A4BB3" w:rsidRDefault="007B28B5">
            <w:pPr>
              <w:widowControl/>
              <w:ind w:firstLine="41"/>
              <w:jc w:val="both"/>
              <w:rPr>
                <w:sz w:val="16"/>
                <w:szCs w:val="16"/>
              </w:rPr>
            </w:pPr>
            <w:r w:rsidRPr="001A4BB3">
              <w:rPr>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479AD058" w14:textId="16CDDB9E" w:rsidR="007B28B5" w:rsidRPr="001A4BB3" w:rsidRDefault="007B28B5">
            <w:pPr>
              <w:widowControl/>
              <w:ind w:firstLine="41"/>
              <w:jc w:val="center"/>
              <w:rPr>
                <w:sz w:val="22"/>
                <w:szCs w:val="22"/>
              </w:rPr>
            </w:pPr>
            <w:r w:rsidRPr="001A4BB3">
              <w:rPr>
                <w:sz w:val="22"/>
                <w:szCs w:val="22"/>
              </w:rPr>
              <w:t>0,00</w:t>
            </w:r>
          </w:p>
        </w:tc>
        <w:tc>
          <w:tcPr>
            <w:tcW w:w="1080" w:type="dxa"/>
            <w:tcBorders>
              <w:top w:val="single" w:sz="4" w:space="0" w:color="auto"/>
              <w:left w:val="single" w:sz="4" w:space="0" w:color="auto"/>
              <w:bottom w:val="single" w:sz="4" w:space="0" w:color="auto"/>
              <w:right w:val="single" w:sz="4" w:space="0" w:color="auto"/>
            </w:tcBorders>
          </w:tcPr>
          <w:p w14:paraId="1937A9EC" w14:textId="77777777" w:rsidR="007B28B5" w:rsidRPr="001A4BB3" w:rsidRDefault="007B28B5">
            <w:pPr>
              <w:widowControl/>
              <w:ind w:firstLine="41"/>
              <w:jc w:val="center"/>
              <w:rPr>
                <w:sz w:val="22"/>
                <w:szCs w:val="22"/>
              </w:rPr>
            </w:pPr>
            <w:r w:rsidRPr="001A4BB3">
              <w:rPr>
                <w:sz w:val="22"/>
                <w:szCs w:val="22"/>
              </w:rPr>
              <w:t>0,0</w:t>
            </w:r>
          </w:p>
        </w:tc>
        <w:tc>
          <w:tcPr>
            <w:tcW w:w="1092" w:type="dxa"/>
            <w:tcBorders>
              <w:top w:val="single" w:sz="4" w:space="0" w:color="auto"/>
              <w:left w:val="single" w:sz="4" w:space="0" w:color="auto"/>
              <w:bottom w:val="single" w:sz="4" w:space="0" w:color="auto"/>
            </w:tcBorders>
            <w:vAlign w:val="center"/>
          </w:tcPr>
          <w:p w14:paraId="077E7012" w14:textId="77777777" w:rsidR="007B28B5" w:rsidRPr="001A4BB3" w:rsidRDefault="007B28B5">
            <w:pPr>
              <w:widowControl/>
              <w:ind w:firstLine="41"/>
              <w:jc w:val="center"/>
              <w:rPr>
                <w:sz w:val="22"/>
                <w:szCs w:val="22"/>
              </w:rPr>
            </w:pPr>
            <w:r w:rsidRPr="001A4BB3">
              <w:rPr>
                <w:sz w:val="22"/>
                <w:szCs w:val="22"/>
              </w:rPr>
              <w:t>0,0</w:t>
            </w:r>
          </w:p>
        </w:tc>
      </w:tr>
    </w:tbl>
    <w:p w14:paraId="0321503E" w14:textId="77777777" w:rsidR="00FA52FF" w:rsidRPr="001A4BB3" w:rsidRDefault="00FA52FF">
      <w:pPr>
        <w:widowControl/>
        <w:tabs>
          <w:tab w:val="left" w:pos="540"/>
          <w:tab w:val="left" w:pos="720"/>
        </w:tabs>
        <w:jc w:val="both"/>
        <w:rPr>
          <w:sz w:val="28"/>
          <w:szCs w:val="28"/>
        </w:rPr>
      </w:pPr>
    </w:p>
    <w:p w14:paraId="30100A07" w14:textId="5AB7C018" w:rsidR="00FA52FF" w:rsidRPr="001A4BB3" w:rsidRDefault="00FA52FF">
      <w:pPr>
        <w:widowControl/>
        <w:tabs>
          <w:tab w:val="left" w:pos="540"/>
          <w:tab w:val="left" w:pos="720"/>
        </w:tabs>
        <w:jc w:val="both"/>
      </w:pPr>
      <w:r w:rsidRPr="001A4BB3">
        <w:tab/>
        <w:t>В перспективе до 202</w:t>
      </w:r>
      <w:r w:rsidR="00860784" w:rsidRPr="001A4BB3">
        <w:t>5</w:t>
      </w:r>
      <w:r w:rsidRPr="001A4BB3">
        <w:t xml:space="preserve"> года на территории </w:t>
      </w:r>
      <w:r w:rsidR="004D3B20" w:rsidRPr="001A4BB3">
        <w:t xml:space="preserve">поселка </w:t>
      </w:r>
      <w:r w:rsidRPr="001A4BB3">
        <w:t>Шушенск</w:t>
      </w:r>
      <w:r w:rsidR="004D3B20" w:rsidRPr="001A4BB3">
        <w:t>ое</w:t>
      </w:r>
      <w:r w:rsidRPr="001A4BB3">
        <w:t xml:space="preserve"> прогнозируется строительство ряда значимых (в том числе в социальном плане) объектов</w:t>
      </w:r>
      <w:r w:rsidR="00276963" w:rsidRPr="001A4BB3">
        <w:t xml:space="preserve"> в случае выделения финансирования из краевого бюджета</w:t>
      </w:r>
      <w:r w:rsidRPr="001A4BB3">
        <w:t>:</w:t>
      </w:r>
    </w:p>
    <w:p w14:paraId="29A7349F" w14:textId="1EBA07F0" w:rsidR="00FA52FF" w:rsidRPr="001A4BB3" w:rsidRDefault="00FA52FF">
      <w:pPr>
        <w:widowControl/>
        <w:tabs>
          <w:tab w:val="left" w:pos="540"/>
          <w:tab w:val="left" w:pos="720"/>
        </w:tabs>
        <w:jc w:val="both"/>
      </w:pPr>
      <w:r w:rsidRPr="001A4BB3">
        <w:t xml:space="preserve">- Наружное электроснабжение резервного питания 2-ой очереди подрусловых водозаборных сооружений в </w:t>
      </w:r>
      <w:r w:rsidR="00276963" w:rsidRPr="001A4BB3">
        <w:t>пгт.</w:t>
      </w:r>
      <w:r w:rsidRPr="001A4BB3">
        <w:t xml:space="preserve"> Шушенское;</w:t>
      </w:r>
    </w:p>
    <w:p w14:paraId="57471B5B" w14:textId="17A4A606" w:rsidR="00FA52FF" w:rsidRPr="001A4BB3" w:rsidRDefault="00FA52FF">
      <w:pPr>
        <w:widowControl/>
        <w:tabs>
          <w:tab w:val="left" w:pos="540"/>
          <w:tab w:val="left" w:pos="720"/>
        </w:tabs>
        <w:jc w:val="both"/>
      </w:pPr>
      <w:r w:rsidRPr="001A4BB3">
        <w:t>- Строительство второй линии главного напорного канализационного коллектора от КНС</w:t>
      </w:r>
      <w:r w:rsidR="00276963" w:rsidRPr="001A4BB3">
        <w:t xml:space="preserve"> </w:t>
      </w:r>
      <w:r w:rsidRPr="001A4BB3">
        <w:rPr>
          <w:rFonts w:ascii="Times New Roman" w:hAnsi="Times New Roman" w:cs="Times New Roman"/>
        </w:rPr>
        <w:t xml:space="preserve">№3 </w:t>
      </w:r>
      <w:r w:rsidRPr="001A4BB3">
        <w:t>до очистных сооружений, с разработкой ПСД и экспертизой проекта</w:t>
      </w:r>
      <w:r w:rsidR="00276963" w:rsidRPr="001A4BB3">
        <w:t xml:space="preserve"> в пгт. Шушенское</w:t>
      </w:r>
      <w:r w:rsidR="007C6962">
        <w:t>.</w:t>
      </w:r>
    </w:p>
    <w:p w14:paraId="05712232" w14:textId="77777777" w:rsidR="00FA52FF" w:rsidRPr="001A4BB3" w:rsidRDefault="00FA52FF">
      <w:pPr>
        <w:rPr>
          <w:sz w:val="12"/>
          <w:szCs w:val="12"/>
        </w:rPr>
      </w:pPr>
    </w:p>
    <w:p w14:paraId="6039850B" w14:textId="54712AFC" w:rsidR="00FA52FF" w:rsidRPr="001A4BB3" w:rsidRDefault="00017DC7">
      <w:pPr>
        <w:rPr>
          <w:sz w:val="12"/>
          <w:szCs w:val="12"/>
        </w:rPr>
      </w:pPr>
      <w:r w:rsidRPr="001A4BB3">
        <w:rPr>
          <w:b/>
          <w:bCs/>
          <w:sz w:val="28"/>
          <w:szCs w:val="28"/>
        </w:rPr>
        <w:t>3</w:t>
      </w:r>
      <w:r w:rsidR="00FA52FF" w:rsidRPr="001A4BB3">
        <w:rPr>
          <w:b/>
          <w:bCs/>
          <w:sz w:val="28"/>
          <w:szCs w:val="28"/>
        </w:rPr>
        <w:t>.1. Жилищное строительство</w:t>
      </w:r>
    </w:p>
    <w:p w14:paraId="39FA2909" w14:textId="18F679B5" w:rsidR="005C76B5" w:rsidRPr="001A4BB3" w:rsidRDefault="00C20680" w:rsidP="001A4BB3">
      <w:pPr>
        <w:widowControl/>
        <w:ind w:firstLine="709"/>
        <w:jc w:val="both"/>
        <w:rPr>
          <w:rFonts w:eastAsia="Times New Roman"/>
        </w:rPr>
      </w:pPr>
      <w:r w:rsidRPr="001A4BB3">
        <w:rPr>
          <w:rFonts w:eastAsia="Times New Roman"/>
        </w:rPr>
        <w:t>В 20</w:t>
      </w:r>
      <w:r w:rsidR="004D3B20" w:rsidRPr="001A4BB3">
        <w:rPr>
          <w:rFonts w:eastAsia="Times New Roman"/>
        </w:rPr>
        <w:t>2</w:t>
      </w:r>
      <w:r w:rsidR="00860784" w:rsidRPr="001A4BB3">
        <w:rPr>
          <w:rFonts w:eastAsia="Times New Roman"/>
        </w:rPr>
        <w:t>1</w:t>
      </w:r>
      <w:r w:rsidRPr="001A4BB3">
        <w:rPr>
          <w:rFonts w:eastAsia="Times New Roman"/>
        </w:rPr>
        <w:t xml:space="preserve"> году введены в эксплуатацию законченных строительством и после реконструкции объект</w:t>
      </w:r>
      <w:r w:rsidR="003F7F22" w:rsidRPr="001A4BB3">
        <w:rPr>
          <w:rFonts w:eastAsia="Times New Roman"/>
        </w:rPr>
        <w:t>ы</w:t>
      </w:r>
      <w:r w:rsidRPr="001A4BB3">
        <w:rPr>
          <w:rFonts w:eastAsia="Times New Roman"/>
        </w:rPr>
        <w:t xml:space="preserve"> индивидуального жилищного строительства общей площадью </w:t>
      </w:r>
      <w:r w:rsidR="00860784" w:rsidRPr="001A4BB3">
        <w:rPr>
          <w:rFonts w:eastAsia="Times New Roman"/>
        </w:rPr>
        <w:t>4360</w:t>
      </w:r>
      <w:r w:rsidRPr="001A4BB3">
        <w:rPr>
          <w:rFonts w:eastAsia="Times New Roman"/>
        </w:rPr>
        <w:t xml:space="preserve"> кв. м.</w:t>
      </w:r>
    </w:p>
    <w:p w14:paraId="5A42DE43" w14:textId="3BB203B9" w:rsidR="00FA52FF" w:rsidRPr="001A4BB3" w:rsidRDefault="00FA52FF">
      <w:pPr>
        <w:widowControl/>
        <w:ind w:firstLine="720"/>
        <w:jc w:val="center"/>
        <w:rPr>
          <w:b/>
          <w:bCs/>
        </w:rPr>
      </w:pPr>
      <w:r w:rsidRPr="001A4BB3">
        <w:rPr>
          <w:b/>
          <w:bCs/>
        </w:rPr>
        <w:t>Показатели отрасли за 20</w:t>
      </w:r>
      <w:r w:rsidR="003F7F22" w:rsidRPr="001A4BB3">
        <w:rPr>
          <w:b/>
          <w:bCs/>
        </w:rPr>
        <w:t>2</w:t>
      </w:r>
      <w:r w:rsidR="00860784" w:rsidRPr="001A4BB3">
        <w:rPr>
          <w:b/>
          <w:bCs/>
        </w:rPr>
        <w:t>1</w:t>
      </w:r>
      <w:r w:rsidRPr="001A4BB3">
        <w:rPr>
          <w:b/>
          <w:bCs/>
        </w:rPr>
        <w:t xml:space="preserve">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900"/>
        <w:gridCol w:w="1080"/>
        <w:gridCol w:w="1080"/>
        <w:gridCol w:w="1092"/>
      </w:tblGrid>
      <w:tr w:rsidR="001A4BB3" w:rsidRPr="001A4BB3" w14:paraId="0822F85C" w14:textId="77777777">
        <w:trPr>
          <w:trHeight w:val="444"/>
          <w:jc w:val="center"/>
        </w:trPr>
        <w:tc>
          <w:tcPr>
            <w:tcW w:w="5110" w:type="dxa"/>
            <w:tcBorders>
              <w:top w:val="single" w:sz="4" w:space="0" w:color="auto"/>
              <w:bottom w:val="single" w:sz="4" w:space="0" w:color="auto"/>
              <w:right w:val="single" w:sz="4" w:space="0" w:color="auto"/>
            </w:tcBorders>
            <w:shd w:val="clear" w:color="auto" w:fill="E6E6E6"/>
            <w:vAlign w:val="center"/>
          </w:tcPr>
          <w:p w14:paraId="525583F6" w14:textId="77777777" w:rsidR="00FA52FF" w:rsidRPr="001A4BB3" w:rsidRDefault="00FA52FF">
            <w:pPr>
              <w:widowControl/>
              <w:ind w:right="-18" w:firstLine="41"/>
              <w:jc w:val="both"/>
              <w:rPr>
                <w:sz w:val="20"/>
                <w:szCs w:val="20"/>
              </w:rPr>
            </w:pPr>
            <w:r w:rsidRPr="001A4BB3">
              <w:rPr>
                <w:sz w:val="20"/>
                <w:szCs w:val="20"/>
              </w:rPr>
              <w:t>Показатели</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35B4431E" w14:textId="77777777" w:rsidR="00FA52FF" w:rsidRPr="001A4BB3" w:rsidRDefault="00FA52FF">
            <w:pPr>
              <w:widowControl/>
              <w:ind w:right="53" w:firstLine="41"/>
              <w:jc w:val="both"/>
              <w:rPr>
                <w:sz w:val="20"/>
                <w:szCs w:val="20"/>
              </w:rPr>
            </w:pPr>
            <w:r w:rsidRPr="001A4BB3">
              <w:rPr>
                <w:sz w:val="20"/>
                <w:szCs w:val="20"/>
              </w:rPr>
              <w:t>Ед. изм.</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5F7FAC10" w14:textId="6AFB8E1C" w:rsidR="00FA52FF" w:rsidRPr="001A4BB3" w:rsidRDefault="00FA52FF">
            <w:pPr>
              <w:ind w:firstLine="41"/>
              <w:jc w:val="both"/>
              <w:rPr>
                <w:sz w:val="20"/>
                <w:szCs w:val="20"/>
              </w:rPr>
            </w:pPr>
            <w:r w:rsidRPr="001A4BB3">
              <w:rPr>
                <w:sz w:val="20"/>
                <w:szCs w:val="20"/>
              </w:rPr>
              <w:t>20</w:t>
            </w:r>
            <w:r w:rsidR="00860784" w:rsidRPr="001A4BB3">
              <w:rPr>
                <w:sz w:val="20"/>
                <w:szCs w:val="20"/>
              </w:rPr>
              <w:t>20</w:t>
            </w:r>
            <w:r w:rsidR="00C67245" w:rsidRPr="001A4BB3">
              <w:rPr>
                <w:sz w:val="20"/>
                <w:szCs w:val="20"/>
              </w:rPr>
              <w:t xml:space="preserve"> </w:t>
            </w:r>
            <w:r w:rsidRPr="001A4BB3">
              <w:rPr>
                <w:sz w:val="20"/>
                <w:szCs w:val="20"/>
              </w:rPr>
              <w:t>г</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3FF8DDAB" w14:textId="264A3D1F" w:rsidR="00FA52FF" w:rsidRPr="001A4BB3" w:rsidRDefault="00FA52FF">
            <w:pPr>
              <w:widowControl/>
              <w:ind w:firstLine="41"/>
              <w:jc w:val="both"/>
              <w:rPr>
                <w:sz w:val="20"/>
                <w:szCs w:val="20"/>
              </w:rPr>
            </w:pPr>
            <w:r w:rsidRPr="001A4BB3">
              <w:rPr>
                <w:sz w:val="20"/>
                <w:szCs w:val="20"/>
              </w:rPr>
              <w:t>20</w:t>
            </w:r>
            <w:r w:rsidR="003F7F22" w:rsidRPr="001A4BB3">
              <w:rPr>
                <w:sz w:val="20"/>
                <w:szCs w:val="20"/>
              </w:rPr>
              <w:t>2</w:t>
            </w:r>
            <w:r w:rsidR="00860784" w:rsidRPr="001A4BB3">
              <w:rPr>
                <w:sz w:val="20"/>
                <w:szCs w:val="20"/>
              </w:rPr>
              <w:t>1</w:t>
            </w:r>
            <w:r w:rsidRPr="001A4BB3">
              <w:rPr>
                <w:sz w:val="20"/>
                <w:szCs w:val="20"/>
              </w:rPr>
              <w:t xml:space="preserve"> г</w:t>
            </w:r>
          </w:p>
        </w:tc>
        <w:tc>
          <w:tcPr>
            <w:tcW w:w="1092" w:type="dxa"/>
            <w:tcBorders>
              <w:top w:val="single" w:sz="4" w:space="0" w:color="auto"/>
              <w:left w:val="single" w:sz="4" w:space="0" w:color="auto"/>
              <w:bottom w:val="single" w:sz="4" w:space="0" w:color="auto"/>
            </w:tcBorders>
            <w:shd w:val="clear" w:color="auto" w:fill="E6E6E6"/>
            <w:vAlign w:val="center"/>
          </w:tcPr>
          <w:p w14:paraId="495CCCA0" w14:textId="1B664A8C" w:rsidR="00FA52FF" w:rsidRPr="001A4BB3" w:rsidRDefault="00FA52FF">
            <w:pPr>
              <w:widowControl/>
              <w:ind w:firstLine="41"/>
              <w:jc w:val="both"/>
              <w:rPr>
                <w:sz w:val="18"/>
                <w:szCs w:val="18"/>
              </w:rPr>
            </w:pPr>
            <w:r w:rsidRPr="001A4BB3">
              <w:rPr>
                <w:sz w:val="18"/>
                <w:szCs w:val="18"/>
              </w:rPr>
              <w:t>20</w:t>
            </w:r>
            <w:r w:rsidR="003F7F22" w:rsidRPr="001A4BB3">
              <w:rPr>
                <w:sz w:val="18"/>
                <w:szCs w:val="18"/>
              </w:rPr>
              <w:t>2</w:t>
            </w:r>
            <w:r w:rsidR="00860784" w:rsidRPr="001A4BB3">
              <w:rPr>
                <w:sz w:val="18"/>
                <w:szCs w:val="18"/>
              </w:rPr>
              <w:t>1</w:t>
            </w:r>
            <w:r w:rsidRPr="001A4BB3">
              <w:rPr>
                <w:sz w:val="18"/>
                <w:szCs w:val="18"/>
              </w:rPr>
              <w:t xml:space="preserve"> г в % к 20</w:t>
            </w:r>
            <w:r w:rsidR="00860784" w:rsidRPr="001A4BB3">
              <w:rPr>
                <w:sz w:val="18"/>
                <w:szCs w:val="18"/>
              </w:rPr>
              <w:t>20</w:t>
            </w:r>
            <w:r w:rsidRPr="001A4BB3">
              <w:rPr>
                <w:sz w:val="18"/>
                <w:szCs w:val="18"/>
              </w:rPr>
              <w:t>г</w:t>
            </w:r>
          </w:p>
        </w:tc>
      </w:tr>
      <w:tr w:rsidR="001A4BB3" w:rsidRPr="001A4BB3" w14:paraId="329C38AB" w14:textId="77777777">
        <w:trPr>
          <w:trHeight w:val="540"/>
          <w:jc w:val="center"/>
        </w:trPr>
        <w:tc>
          <w:tcPr>
            <w:tcW w:w="5110" w:type="dxa"/>
            <w:tcBorders>
              <w:top w:val="single" w:sz="4" w:space="0" w:color="auto"/>
              <w:bottom w:val="single" w:sz="4" w:space="0" w:color="auto"/>
              <w:right w:val="single" w:sz="4" w:space="0" w:color="auto"/>
            </w:tcBorders>
          </w:tcPr>
          <w:p w14:paraId="409E99EB" w14:textId="77777777" w:rsidR="00FA52FF" w:rsidRPr="001A4BB3" w:rsidRDefault="00FA52FF">
            <w:pPr>
              <w:widowControl/>
              <w:ind w:right="53" w:firstLine="41"/>
              <w:jc w:val="both"/>
              <w:rPr>
                <w:sz w:val="22"/>
                <w:szCs w:val="22"/>
              </w:rPr>
            </w:pPr>
            <w:r w:rsidRPr="001A4BB3">
              <w:rPr>
                <w:sz w:val="22"/>
                <w:szCs w:val="22"/>
              </w:rPr>
              <w:t>Ввод в эксплуатацию жилых домов за счет всех источников финансирования</w:t>
            </w:r>
          </w:p>
        </w:tc>
        <w:tc>
          <w:tcPr>
            <w:tcW w:w="900" w:type="dxa"/>
            <w:tcBorders>
              <w:top w:val="single" w:sz="4" w:space="0" w:color="auto"/>
              <w:left w:val="single" w:sz="4" w:space="0" w:color="auto"/>
              <w:bottom w:val="single" w:sz="4" w:space="0" w:color="auto"/>
              <w:right w:val="single" w:sz="4" w:space="0" w:color="auto"/>
            </w:tcBorders>
            <w:vAlign w:val="center"/>
          </w:tcPr>
          <w:p w14:paraId="1F83A490" w14:textId="77777777" w:rsidR="00FA52FF" w:rsidRPr="001A4BB3" w:rsidRDefault="00FA52FF">
            <w:pPr>
              <w:widowControl/>
              <w:ind w:right="53" w:firstLine="41"/>
              <w:jc w:val="both"/>
              <w:rPr>
                <w:sz w:val="20"/>
                <w:szCs w:val="20"/>
              </w:rPr>
            </w:pPr>
            <w:r w:rsidRPr="001A4BB3">
              <w:rPr>
                <w:sz w:val="16"/>
                <w:szCs w:val="16"/>
              </w:rPr>
              <w:t>кв. м общей площади</w:t>
            </w:r>
          </w:p>
        </w:tc>
        <w:tc>
          <w:tcPr>
            <w:tcW w:w="1080" w:type="dxa"/>
            <w:tcBorders>
              <w:top w:val="single" w:sz="4" w:space="0" w:color="auto"/>
              <w:left w:val="single" w:sz="4" w:space="0" w:color="auto"/>
              <w:bottom w:val="single" w:sz="4" w:space="0" w:color="auto"/>
              <w:right w:val="single" w:sz="4" w:space="0" w:color="auto"/>
            </w:tcBorders>
            <w:vAlign w:val="center"/>
          </w:tcPr>
          <w:p w14:paraId="184CFA23" w14:textId="1B21E78B" w:rsidR="00FA52FF" w:rsidRPr="001A4BB3" w:rsidRDefault="00860784">
            <w:pPr>
              <w:jc w:val="center"/>
              <w:rPr>
                <w:sz w:val="22"/>
                <w:szCs w:val="22"/>
              </w:rPr>
            </w:pPr>
            <w:r w:rsidRPr="001A4BB3">
              <w:rPr>
                <w:sz w:val="22"/>
                <w:szCs w:val="22"/>
              </w:rPr>
              <w:t>3855</w:t>
            </w:r>
            <w:r w:rsidR="003F7F22" w:rsidRPr="001A4BB3">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14:paraId="5C24D1AD" w14:textId="2C1F330C" w:rsidR="00FA52FF" w:rsidRPr="001A4BB3" w:rsidRDefault="00860784">
            <w:pPr>
              <w:widowControl/>
              <w:ind w:firstLine="41"/>
              <w:jc w:val="center"/>
              <w:rPr>
                <w:sz w:val="22"/>
                <w:szCs w:val="22"/>
              </w:rPr>
            </w:pPr>
            <w:r w:rsidRPr="001A4BB3">
              <w:rPr>
                <w:sz w:val="22"/>
                <w:szCs w:val="22"/>
              </w:rPr>
              <w:t>4360</w:t>
            </w:r>
            <w:r w:rsidR="003F7F22" w:rsidRPr="001A4BB3">
              <w:rPr>
                <w:sz w:val="22"/>
                <w:szCs w:val="22"/>
              </w:rPr>
              <w:t>,0</w:t>
            </w:r>
          </w:p>
        </w:tc>
        <w:tc>
          <w:tcPr>
            <w:tcW w:w="1092" w:type="dxa"/>
            <w:tcBorders>
              <w:top w:val="single" w:sz="4" w:space="0" w:color="auto"/>
              <w:left w:val="single" w:sz="4" w:space="0" w:color="auto"/>
              <w:bottom w:val="single" w:sz="4" w:space="0" w:color="auto"/>
            </w:tcBorders>
            <w:vAlign w:val="center"/>
          </w:tcPr>
          <w:p w14:paraId="0B8CC633" w14:textId="716F480F" w:rsidR="00FA52FF" w:rsidRPr="001A4BB3" w:rsidRDefault="00860784">
            <w:pPr>
              <w:widowControl/>
              <w:ind w:firstLine="41"/>
              <w:jc w:val="center"/>
              <w:rPr>
                <w:sz w:val="22"/>
                <w:szCs w:val="22"/>
              </w:rPr>
            </w:pPr>
            <w:r w:rsidRPr="001A4BB3">
              <w:rPr>
                <w:sz w:val="22"/>
                <w:szCs w:val="22"/>
              </w:rPr>
              <w:t>113,1</w:t>
            </w:r>
          </w:p>
        </w:tc>
      </w:tr>
      <w:tr w:rsidR="00860784" w:rsidRPr="001A4BB3" w14:paraId="32F5FE40" w14:textId="77777777">
        <w:trPr>
          <w:jc w:val="center"/>
        </w:trPr>
        <w:tc>
          <w:tcPr>
            <w:tcW w:w="5110" w:type="dxa"/>
            <w:tcBorders>
              <w:top w:val="single" w:sz="4" w:space="0" w:color="auto"/>
              <w:bottom w:val="single" w:sz="4" w:space="0" w:color="auto"/>
              <w:right w:val="single" w:sz="4" w:space="0" w:color="auto"/>
            </w:tcBorders>
          </w:tcPr>
          <w:p w14:paraId="2E36BD0E" w14:textId="77777777" w:rsidR="00FA52FF" w:rsidRPr="001A4BB3" w:rsidRDefault="00FA52FF">
            <w:pPr>
              <w:widowControl/>
              <w:tabs>
                <w:tab w:val="left" w:pos="502"/>
              </w:tabs>
              <w:ind w:firstLine="41"/>
              <w:jc w:val="both"/>
              <w:rPr>
                <w:b/>
                <w:bCs/>
                <w:sz w:val="22"/>
                <w:szCs w:val="22"/>
              </w:rPr>
            </w:pPr>
            <w:r w:rsidRPr="001A4BB3">
              <w:rPr>
                <w:sz w:val="22"/>
                <w:szCs w:val="22"/>
              </w:rPr>
              <w:t>Ввод в эксплуатацию индивидуальных жилых домов, построенных населением за свой счет и (или) с помощью кредитов</w:t>
            </w:r>
          </w:p>
        </w:tc>
        <w:tc>
          <w:tcPr>
            <w:tcW w:w="900" w:type="dxa"/>
            <w:tcBorders>
              <w:top w:val="single" w:sz="4" w:space="0" w:color="auto"/>
              <w:left w:val="single" w:sz="4" w:space="0" w:color="auto"/>
              <w:bottom w:val="single" w:sz="4" w:space="0" w:color="auto"/>
              <w:right w:val="single" w:sz="4" w:space="0" w:color="auto"/>
            </w:tcBorders>
            <w:vAlign w:val="center"/>
          </w:tcPr>
          <w:p w14:paraId="04FFA020" w14:textId="77777777" w:rsidR="00FA52FF" w:rsidRPr="001A4BB3" w:rsidRDefault="00FA52FF">
            <w:pPr>
              <w:widowControl/>
              <w:ind w:firstLine="41"/>
              <w:jc w:val="both"/>
              <w:rPr>
                <w:sz w:val="16"/>
                <w:szCs w:val="16"/>
              </w:rPr>
            </w:pPr>
            <w:r w:rsidRPr="001A4BB3">
              <w:rPr>
                <w:sz w:val="16"/>
                <w:szCs w:val="16"/>
              </w:rPr>
              <w:t>кв. м общей площади</w:t>
            </w:r>
          </w:p>
          <w:p w14:paraId="5DAE9D87" w14:textId="77777777" w:rsidR="00FA52FF" w:rsidRPr="001A4BB3" w:rsidRDefault="00FA52FF">
            <w:pPr>
              <w:widowControl/>
              <w:ind w:firstLine="41"/>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EDE1CD6" w14:textId="729C1231" w:rsidR="00FA52FF" w:rsidRPr="001A4BB3" w:rsidRDefault="00860784">
            <w:pPr>
              <w:jc w:val="center"/>
              <w:rPr>
                <w:sz w:val="22"/>
                <w:szCs w:val="22"/>
              </w:rPr>
            </w:pPr>
            <w:r w:rsidRPr="001A4BB3">
              <w:rPr>
                <w:sz w:val="22"/>
                <w:szCs w:val="22"/>
              </w:rPr>
              <w:t>3855</w:t>
            </w:r>
            <w:r w:rsidR="003F7F22" w:rsidRPr="001A4BB3">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14:paraId="7A04FA95" w14:textId="0AF6887F" w:rsidR="00FA52FF" w:rsidRPr="001A4BB3" w:rsidRDefault="00860784">
            <w:pPr>
              <w:widowControl/>
              <w:ind w:firstLine="41"/>
              <w:jc w:val="center"/>
              <w:rPr>
                <w:sz w:val="22"/>
                <w:szCs w:val="22"/>
              </w:rPr>
            </w:pPr>
            <w:r w:rsidRPr="001A4BB3">
              <w:rPr>
                <w:sz w:val="22"/>
                <w:szCs w:val="22"/>
              </w:rPr>
              <w:t>4360</w:t>
            </w:r>
            <w:r w:rsidR="003F7F22" w:rsidRPr="001A4BB3">
              <w:rPr>
                <w:sz w:val="22"/>
                <w:szCs w:val="22"/>
              </w:rPr>
              <w:t>,0</w:t>
            </w:r>
          </w:p>
        </w:tc>
        <w:tc>
          <w:tcPr>
            <w:tcW w:w="1092" w:type="dxa"/>
            <w:tcBorders>
              <w:top w:val="single" w:sz="4" w:space="0" w:color="auto"/>
              <w:left w:val="single" w:sz="4" w:space="0" w:color="auto"/>
              <w:bottom w:val="single" w:sz="4" w:space="0" w:color="auto"/>
            </w:tcBorders>
            <w:vAlign w:val="center"/>
          </w:tcPr>
          <w:p w14:paraId="2C0E12DA" w14:textId="0025B984" w:rsidR="00FA52FF" w:rsidRPr="001A4BB3" w:rsidRDefault="00860784">
            <w:pPr>
              <w:widowControl/>
              <w:ind w:firstLine="41"/>
              <w:jc w:val="center"/>
              <w:rPr>
                <w:sz w:val="22"/>
                <w:szCs w:val="22"/>
              </w:rPr>
            </w:pPr>
            <w:r w:rsidRPr="001A4BB3">
              <w:rPr>
                <w:sz w:val="22"/>
                <w:szCs w:val="22"/>
              </w:rPr>
              <w:t>113,1</w:t>
            </w:r>
          </w:p>
        </w:tc>
      </w:tr>
    </w:tbl>
    <w:p w14:paraId="2227BAEA" w14:textId="77777777" w:rsidR="00FA52FF" w:rsidRPr="001A4BB3" w:rsidRDefault="00FA52FF">
      <w:pPr>
        <w:tabs>
          <w:tab w:val="left" w:pos="540"/>
        </w:tabs>
        <w:ind w:firstLine="720"/>
        <w:jc w:val="both"/>
        <w:rPr>
          <w:sz w:val="28"/>
          <w:szCs w:val="28"/>
        </w:rPr>
      </w:pPr>
    </w:p>
    <w:p w14:paraId="7E5F615A" w14:textId="1B3A8E1B" w:rsidR="00FA52FF" w:rsidRDefault="00FA52FF" w:rsidP="008A47F2">
      <w:pPr>
        <w:widowControl/>
        <w:ind w:firstLine="720"/>
        <w:jc w:val="both"/>
      </w:pPr>
      <w:r w:rsidRPr="001A4BB3">
        <w:t xml:space="preserve">В прогнозируемом периоде ввод в эксплуатацию жилых домов составит: </w:t>
      </w:r>
      <w:r w:rsidR="003F7F22" w:rsidRPr="001A4BB3">
        <w:t>в первом полугодии 202</w:t>
      </w:r>
      <w:r w:rsidR="00860784" w:rsidRPr="001A4BB3">
        <w:t>2</w:t>
      </w:r>
      <w:r w:rsidR="003F7F22" w:rsidRPr="001A4BB3">
        <w:t xml:space="preserve"> года </w:t>
      </w:r>
      <w:r w:rsidR="00860784" w:rsidRPr="001A4BB3">
        <w:t>2191</w:t>
      </w:r>
      <w:r w:rsidR="003F7F22" w:rsidRPr="001A4BB3">
        <w:t xml:space="preserve"> кв. метров, </w:t>
      </w:r>
      <w:r w:rsidRPr="001A4BB3">
        <w:t>в 20</w:t>
      </w:r>
      <w:r w:rsidR="00C20680" w:rsidRPr="001A4BB3">
        <w:t>2</w:t>
      </w:r>
      <w:r w:rsidR="00860784" w:rsidRPr="001A4BB3">
        <w:t>2</w:t>
      </w:r>
      <w:r w:rsidRPr="001A4BB3">
        <w:t xml:space="preserve"> году объем ввода в эксплуатацию жилых домов прогнозируется </w:t>
      </w:r>
      <w:r w:rsidR="00860784" w:rsidRPr="001A4BB3">
        <w:t>4382</w:t>
      </w:r>
      <w:r w:rsidRPr="001A4BB3">
        <w:t xml:space="preserve"> кв. метров (на уровне </w:t>
      </w:r>
      <w:r w:rsidR="00C20680" w:rsidRPr="001A4BB3">
        <w:t>1</w:t>
      </w:r>
      <w:r w:rsidR="003F7F22" w:rsidRPr="001A4BB3">
        <w:t>00,</w:t>
      </w:r>
      <w:r w:rsidR="00860784" w:rsidRPr="001A4BB3">
        <w:t>5</w:t>
      </w:r>
      <w:r w:rsidR="003F7F22" w:rsidRPr="001A4BB3">
        <w:t>%</w:t>
      </w:r>
      <w:r w:rsidRPr="001A4BB3">
        <w:t xml:space="preserve"> к 20</w:t>
      </w:r>
      <w:r w:rsidR="003F7F22" w:rsidRPr="001A4BB3">
        <w:t>2</w:t>
      </w:r>
      <w:r w:rsidR="00860784" w:rsidRPr="001A4BB3">
        <w:t>1</w:t>
      </w:r>
      <w:r w:rsidRPr="001A4BB3">
        <w:t xml:space="preserve"> году)</w:t>
      </w:r>
      <w:r w:rsidR="00F45127" w:rsidRPr="001A4BB3">
        <w:t xml:space="preserve"> –</w:t>
      </w:r>
      <w:r w:rsidR="005C76B5" w:rsidRPr="001A4BB3">
        <w:t xml:space="preserve"> </w:t>
      </w:r>
      <w:r w:rsidR="007C6962">
        <w:t>в основном за счет ввода в эксплуатацию 85-ти квартирного жилого дома</w:t>
      </w:r>
      <w:r w:rsidRPr="001A4BB3">
        <w:t>. В 202</w:t>
      </w:r>
      <w:r w:rsidR="00860784" w:rsidRPr="001A4BB3">
        <w:t>3</w:t>
      </w:r>
      <w:r w:rsidRPr="001A4BB3">
        <w:t xml:space="preserve"> году темп роста ввода жилых домов состав</w:t>
      </w:r>
      <w:r w:rsidR="003F7F22" w:rsidRPr="001A4BB3">
        <w:t>ит</w:t>
      </w:r>
      <w:r w:rsidRPr="001A4BB3">
        <w:t xml:space="preserve"> </w:t>
      </w:r>
      <w:r w:rsidR="00860784" w:rsidRPr="001A4BB3">
        <w:t>101</w:t>
      </w:r>
      <w:r w:rsidRPr="001A4BB3">
        <w:t>% (</w:t>
      </w:r>
      <w:r w:rsidR="00860784" w:rsidRPr="001A4BB3">
        <w:t>4426</w:t>
      </w:r>
      <w:r w:rsidR="003F7F22" w:rsidRPr="001A4BB3">
        <w:t xml:space="preserve"> </w:t>
      </w:r>
      <w:r w:rsidRPr="001A4BB3">
        <w:t>кв. метров), в 202</w:t>
      </w:r>
      <w:r w:rsidR="00860784" w:rsidRPr="001A4BB3">
        <w:t>4</w:t>
      </w:r>
      <w:r w:rsidRPr="001A4BB3">
        <w:t xml:space="preserve"> году </w:t>
      </w:r>
      <w:r w:rsidR="00860784" w:rsidRPr="001A4BB3">
        <w:t>101,06</w:t>
      </w:r>
      <w:r w:rsidRPr="001A4BB3">
        <w:t>% (</w:t>
      </w:r>
      <w:r w:rsidR="00860784" w:rsidRPr="001A4BB3">
        <w:t>4473</w:t>
      </w:r>
      <w:r w:rsidR="003F7F22" w:rsidRPr="001A4BB3">
        <w:t xml:space="preserve"> </w:t>
      </w:r>
      <w:r w:rsidRPr="001A4BB3">
        <w:t>кв. метров), в 202</w:t>
      </w:r>
      <w:r w:rsidR="00860784" w:rsidRPr="001A4BB3">
        <w:t>5</w:t>
      </w:r>
      <w:r w:rsidRPr="001A4BB3">
        <w:t xml:space="preserve"> году </w:t>
      </w:r>
      <w:r w:rsidR="003F7F22" w:rsidRPr="001A4BB3">
        <w:t>101,01</w:t>
      </w:r>
      <w:r w:rsidRPr="001A4BB3">
        <w:t>% (</w:t>
      </w:r>
      <w:r w:rsidR="00860784" w:rsidRPr="001A4BB3">
        <w:t>4518</w:t>
      </w:r>
      <w:r w:rsidR="003F7F22" w:rsidRPr="001A4BB3">
        <w:t xml:space="preserve"> к</w:t>
      </w:r>
      <w:r w:rsidRPr="001A4BB3">
        <w:t>в. метров).</w:t>
      </w:r>
    </w:p>
    <w:p w14:paraId="17ACE610" w14:textId="77777777" w:rsidR="001A4BB3" w:rsidRPr="001A4BB3" w:rsidRDefault="001A4BB3" w:rsidP="008A47F2">
      <w:pPr>
        <w:widowControl/>
        <w:ind w:firstLine="720"/>
        <w:jc w:val="both"/>
        <w:rPr>
          <w:rFonts w:ascii="Arial" w:hAnsi="Arial" w:cs="Arial"/>
          <w:sz w:val="14"/>
          <w:szCs w:val="14"/>
        </w:rPr>
      </w:pPr>
    </w:p>
    <w:p w14:paraId="2C26C164" w14:textId="77777777" w:rsidR="00FA52FF" w:rsidRPr="001A4BB3" w:rsidRDefault="00FA52FF">
      <w:pPr>
        <w:rPr>
          <w:sz w:val="12"/>
          <w:szCs w:val="12"/>
        </w:rPr>
      </w:pPr>
    </w:p>
    <w:p w14:paraId="65D5F15E" w14:textId="310FCEF6" w:rsidR="00FA52FF" w:rsidRPr="001A4BB3" w:rsidRDefault="00017DC7">
      <w:pPr>
        <w:rPr>
          <w:sz w:val="12"/>
          <w:szCs w:val="12"/>
        </w:rPr>
      </w:pPr>
      <w:r w:rsidRPr="001A4BB3">
        <w:rPr>
          <w:b/>
          <w:bCs/>
          <w:sz w:val="28"/>
          <w:szCs w:val="28"/>
        </w:rPr>
        <w:t>4</w:t>
      </w:r>
      <w:r w:rsidR="00FA52FF" w:rsidRPr="001A4BB3">
        <w:rPr>
          <w:b/>
          <w:bCs/>
          <w:sz w:val="28"/>
          <w:szCs w:val="28"/>
        </w:rPr>
        <w:t>. Инвестиции</w:t>
      </w:r>
    </w:p>
    <w:p w14:paraId="665A2DFB" w14:textId="25A9FC01" w:rsidR="00833C1C" w:rsidRPr="001A4BB3" w:rsidRDefault="00833C1C" w:rsidP="00833C1C">
      <w:pPr>
        <w:widowControl/>
        <w:ind w:firstLine="708"/>
        <w:jc w:val="both"/>
        <w:rPr>
          <w:rFonts w:eastAsia="Times New Roman"/>
        </w:rPr>
      </w:pPr>
      <w:r w:rsidRPr="001A4BB3">
        <w:rPr>
          <w:rFonts w:eastAsia="Times New Roman"/>
        </w:rPr>
        <w:t>В 202</w:t>
      </w:r>
      <w:r w:rsidR="00E235A8" w:rsidRPr="001A4BB3">
        <w:rPr>
          <w:rFonts w:eastAsia="Times New Roman"/>
        </w:rPr>
        <w:t>1</w:t>
      </w:r>
      <w:r w:rsidRPr="001A4BB3">
        <w:rPr>
          <w:rFonts w:eastAsia="Times New Roman"/>
        </w:rPr>
        <w:t xml:space="preserve"> году произошло </w:t>
      </w:r>
      <w:r w:rsidR="000859B2" w:rsidRPr="001A4BB3">
        <w:rPr>
          <w:rFonts w:eastAsia="Times New Roman"/>
        </w:rPr>
        <w:t>снижение</w:t>
      </w:r>
      <w:r w:rsidRPr="001A4BB3">
        <w:rPr>
          <w:rFonts w:eastAsia="Times New Roman"/>
        </w:rPr>
        <w:t xml:space="preserve"> объема инвестиций в основной капитал в расчете на 1 жителя – в 20</w:t>
      </w:r>
      <w:r w:rsidR="00E235A8" w:rsidRPr="001A4BB3">
        <w:rPr>
          <w:rFonts w:eastAsia="Times New Roman"/>
        </w:rPr>
        <w:t>20</w:t>
      </w:r>
      <w:r w:rsidRPr="001A4BB3">
        <w:rPr>
          <w:rFonts w:eastAsia="Times New Roman"/>
        </w:rPr>
        <w:t xml:space="preserve"> году </w:t>
      </w:r>
      <w:r w:rsidR="00E235A8" w:rsidRPr="001A4BB3">
        <w:rPr>
          <w:rFonts w:eastAsia="Times New Roman"/>
        </w:rPr>
        <w:t>40974,56</w:t>
      </w:r>
      <w:r w:rsidR="000859B2" w:rsidRPr="001A4BB3">
        <w:rPr>
          <w:rFonts w:eastAsia="Times New Roman"/>
        </w:rPr>
        <w:t xml:space="preserve"> </w:t>
      </w:r>
      <w:r w:rsidRPr="001A4BB3">
        <w:rPr>
          <w:rFonts w:eastAsia="Times New Roman"/>
        </w:rPr>
        <w:t>руб., в 202</w:t>
      </w:r>
      <w:r w:rsidR="00E235A8" w:rsidRPr="001A4BB3">
        <w:rPr>
          <w:rFonts w:eastAsia="Times New Roman"/>
        </w:rPr>
        <w:t>1</w:t>
      </w:r>
      <w:r w:rsidRPr="001A4BB3">
        <w:rPr>
          <w:rFonts w:eastAsia="Times New Roman"/>
        </w:rPr>
        <w:t xml:space="preserve"> году </w:t>
      </w:r>
      <w:r w:rsidR="00FE09D5" w:rsidRPr="001A4BB3">
        <w:rPr>
          <w:rFonts w:eastAsia="Times New Roman"/>
        </w:rPr>
        <w:t>40788,23</w:t>
      </w:r>
      <w:r w:rsidR="000859B2" w:rsidRPr="001A4BB3">
        <w:rPr>
          <w:rFonts w:eastAsia="Times New Roman"/>
        </w:rPr>
        <w:t xml:space="preserve"> </w:t>
      </w:r>
      <w:r w:rsidRPr="001A4BB3">
        <w:rPr>
          <w:rFonts w:eastAsia="Times New Roman"/>
        </w:rPr>
        <w:t xml:space="preserve">руб. </w:t>
      </w:r>
      <w:r w:rsidR="000859B2" w:rsidRPr="001A4BB3">
        <w:rPr>
          <w:rFonts w:eastAsia="Times New Roman"/>
        </w:rPr>
        <w:t>Уменьшение</w:t>
      </w:r>
      <w:r w:rsidRPr="001A4BB3">
        <w:rPr>
          <w:rFonts w:eastAsia="Times New Roman"/>
        </w:rPr>
        <w:t xml:space="preserve"> составило </w:t>
      </w:r>
      <w:r w:rsidR="00FE09D5" w:rsidRPr="001A4BB3">
        <w:rPr>
          <w:rFonts w:eastAsia="Times New Roman"/>
        </w:rPr>
        <w:t>0,5</w:t>
      </w:r>
      <w:r w:rsidR="000859B2" w:rsidRPr="001A4BB3">
        <w:rPr>
          <w:rFonts w:eastAsia="Times New Roman"/>
        </w:rPr>
        <w:t>%</w:t>
      </w:r>
      <w:r w:rsidRPr="001A4BB3">
        <w:rPr>
          <w:rFonts w:eastAsia="Times New Roman"/>
        </w:rPr>
        <w:t>.</w:t>
      </w:r>
    </w:p>
    <w:p w14:paraId="2CA2D7D1" w14:textId="78793752" w:rsidR="00833C1C" w:rsidRPr="001A4BB3" w:rsidRDefault="00833C1C" w:rsidP="00833C1C">
      <w:pPr>
        <w:widowControl/>
        <w:ind w:firstLine="708"/>
        <w:jc w:val="both"/>
        <w:rPr>
          <w:rFonts w:eastAsia="Times New Roman"/>
        </w:rPr>
      </w:pPr>
      <w:r w:rsidRPr="001A4BB3">
        <w:rPr>
          <w:rFonts w:eastAsia="Times New Roman"/>
        </w:rPr>
        <w:t xml:space="preserve">В условиях сохранения среднегодовой численности постоянного населения на уровне предшествующего года (уменьшение составило 1%), в сфере реальной экономики, хозяйствующие субъекты </w:t>
      </w:r>
      <w:r w:rsidR="000859B2" w:rsidRPr="001A4BB3">
        <w:rPr>
          <w:rFonts w:eastAsia="Times New Roman"/>
        </w:rPr>
        <w:t>сохраняют</w:t>
      </w:r>
      <w:r w:rsidRPr="001A4BB3">
        <w:rPr>
          <w:rFonts w:eastAsia="Times New Roman"/>
        </w:rPr>
        <w:t xml:space="preserve"> масштабы инвестиционной деятельности.</w:t>
      </w:r>
    </w:p>
    <w:p w14:paraId="7E3E3A66" w14:textId="4A71864F" w:rsidR="00833C1C" w:rsidRPr="001A4BB3" w:rsidRDefault="00833C1C" w:rsidP="00833C1C">
      <w:pPr>
        <w:widowControl/>
        <w:ind w:firstLine="708"/>
        <w:jc w:val="both"/>
        <w:rPr>
          <w:rFonts w:eastAsia="Times New Roman"/>
        </w:rPr>
      </w:pPr>
      <w:r w:rsidRPr="001A4BB3">
        <w:rPr>
          <w:rFonts w:eastAsia="Times New Roman"/>
        </w:rPr>
        <w:t xml:space="preserve">Инвестиционные вложения в </w:t>
      </w:r>
      <w:r w:rsidR="000859B2" w:rsidRPr="001A4BB3">
        <w:rPr>
          <w:rFonts w:eastAsia="Times New Roman"/>
        </w:rPr>
        <w:t>поселке</w:t>
      </w:r>
      <w:r w:rsidRPr="001A4BB3">
        <w:rPr>
          <w:rFonts w:eastAsia="Times New Roman"/>
        </w:rPr>
        <w:t xml:space="preserve"> в 202</w:t>
      </w:r>
      <w:r w:rsidR="00E235A8" w:rsidRPr="001A4BB3">
        <w:rPr>
          <w:rFonts w:eastAsia="Times New Roman"/>
        </w:rPr>
        <w:t>1</w:t>
      </w:r>
      <w:r w:rsidRPr="001A4BB3">
        <w:rPr>
          <w:rFonts w:eastAsia="Times New Roman"/>
        </w:rPr>
        <w:t xml:space="preserve"> году составили </w:t>
      </w:r>
      <w:r w:rsidR="00FE09D5" w:rsidRPr="001A4BB3">
        <w:rPr>
          <w:rFonts w:eastAsia="Times New Roman"/>
        </w:rPr>
        <w:t>688750</w:t>
      </w:r>
      <w:r w:rsidR="000859B2" w:rsidRPr="001A4BB3">
        <w:rPr>
          <w:rFonts w:eastAsia="Times New Roman"/>
        </w:rPr>
        <w:t xml:space="preserve"> </w:t>
      </w:r>
      <w:r w:rsidRPr="001A4BB3">
        <w:rPr>
          <w:rFonts w:eastAsia="Times New Roman"/>
        </w:rPr>
        <w:t>тыс. руб. (в 20</w:t>
      </w:r>
      <w:r w:rsidR="00E235A8" w:rsidRPr="001A4BB3">
        <w:rPr>
          <w:rFonts w:eastAsia="Times New Roman"/>
        </w:rPr>
        <w:t>20</w:t>
      </w:r>
      <w:r w:rsidRPr="001A4BB3">
        <w:rPr>
          <w:rFonts w:eastAsia="Times New Roman"/>
        </w:rPr>
        <w:t xml:space="preserve"> году </w:t>
      </w:r>
      <w:r w:rsidR="00E235A8" w:rsidRPr="001A4BB3">
        <w:rPr>
          <w:rFonts w:eastAsia="Times New Roman"/>
        </w:rPr>
        <w:t>695707</w:t>
      </w:r>
      <w:r w:rsidR="000859B2" w:rsidRPr="001A4BB3">
        <w:rPr>
          <w:rFonts w:eastAsia="Times New Roman"/>
        </w:rPr>
        <w:t xml:space="preserve"> </w:t>
      </w:r>
      <w:r w:rsidRPr="001A4BB3">
        <w:rPr>
          <w:rFonts w:eastAsia="Times New Roman"/>
        </w:rPr>
        <w:t xml:space="preserve">тыс. руб.), </w:t>
      </w:r>
      <w:r w:rsidR="000859B2" w:rsidRPr="001A4BB3">
        <w:rPr>
          <w:rFonts w:eastAsia="Times New Roman"/>
        </w:rPr>
        <w:t>уменьшились</w:t>
      </w:r>
      <w:r w:rsidRPr="001A4BB3">
        <w:rPr>
          <w:rFonts w:eastAsia="Times New Roman"/>
        </w:rPr>
        <w:t xml:space="preserve"> на </w:t>
      </w:r>
      <w:r w:rsidR="00FE09D5" w:rsidRPr="001A4BB3">
        <w:rPr>
          <w:rFonts w:eastAsia="Times New Roman"/>
        </w:rPr>
        <w:t>1</w:t>
      </w:r>
      <w:r w:rsidR="000859B2" w:rsidRPr="001A4BB3">
        <w:rPr>
          <w:rFonts w:eastAsia="Times New Roman"/>
        </w:rPr>
        <w:t>%</w:t>
      </w:r>
      <w:r w:rsidRPr="001A4BB3">
        <w:rPr>
          <w:rFonts w:eastAsia="Times New Roman"/>
        </w:rPr>
        <w:t xml:space="preserve"> или </w:t>
      </w:r>
      <w:r w:rsidR="00FE09D5" w:rsidRPr="001A4BB3">
        <w:rPr>
          <w:rFonts w:eastAsia="Times New Roman"/>
        </w:rPr>
        <w:t>6957</w:t>
      </w:r>
      <w:r w:rsidRPr="001A4BB3">
        <w:rPr>
          <w:rFonts w:eastAsia="Times New Roman"/>
        </w:rPr>
        <w:t xml:space="preserve"> тыс. руб.</w:t>
      </w:r>
    </w:p>
    <w:p w14:paraId="76733D01" w14:textId="0143C5CF" w:rsidR="00833C1C" w:rsidRPr="001A4BB3" w:rsidRDefault="000859B2" w:rsidP="00F57DF8">
      <w:pPr>
        <w:widowControl/>
        <w:ind w:firstLine="708"/>
        <w:jc w:val="both"/>
        <w:rPr>
          <w:rFonts w:ascii="Times New Roman" w:eastAsia="Times New Roman" w:hAnsi="Times New Roman" w:cs="Times New Roman"/>
        </w:rPr>
      </w:pPr>
      <w:r w:rsidRPr="001A4BB3">
        <w:rPr>
          <w:rFonts w:ascii="Times New Roman" w:eastAsia="Times New Roman" w:hAnsi="Times New Roman" w:cs="Times New Roman"/>
        </w:rPr>
        <w:t>По предварительным итогам за первое полугодие 202</w:t>
      </w:r>
      <w:r w:rsidR="00E235A8" w:rsidRPr="001A4BB3">
        <w:rPr>
          <w:rFonts w:ascii="Times New Roman" w:eastAsia="Times New Roman" w:hAnsi="Times New Roman" w:cs="Times New Roman"/>
        </w:rPr>
        <w:t>2</w:t>
      </w:r>
      <w:r w:rsidRPr="001A4BB3">
        <w:rPr>
          <w:rFonts w:ascii="Times New Roman" w:eastAsia="Times New Roman" w:hAnsi="Times New Roman" w:cs="Times New Roman"/>
        </w:rPr>
        <w:t xml:space="preserve"> года</w:t>
      </w:r>
      <w:r w:rsidR="00F57DF8" w:rsidRPr="001A4BB3">
        <w:rPr>
          <w:rFonts w:ascii="Times New Roman" w:eastAsia="Times New Roman" w:hAnsi="Times New Roman" w:cs="Times New Roman"/>
        </w:rPr>
        <w:t xml:space="preserve">, инвестиции в основной капитал составили </w:t>
      </w:r>
      <w:r w:rsidR="00FE09D5" w:rsidRPr="001A4BB3">
        <w:rPr>
          <w:rFonts w:ascii="Times New Roman" w:eastAsia="Times New Roman" w:hAnsi="Times New Roman" w:cs="Times New Roman"/>
        </w:rPr>
        <w:t>383328</w:t>
      </w:r>
      <w:r w:rsidR="00F57DF8" w:rsidRPr="001A4BB3">
        <w:rPr>
          <w:rFonts w:ascii="Times New Roman" w:eastAsia="Times New Roman" w:hAnsi="Times New Roman" w:cs="Times New Roman"/>
        </w:rPr>
        <w:t>тыс. руб., (</w:t>
      </w:r>
      <w:r w:rsidR="00FE09D5" w:rsidRPr="001A4BB3">
        <w:rPr>
          <w:rFonts w:ascii="Times New Roman" w:eastAsia="Times New Roman" w:hAnsi="Times New Roman" w:cs="Times New Roman"/>
        </w:rPr>
        <w:t>22651,3</w:t>
      </w:r>
      <w:r w:rsidR="00F57DF8" w:rsidRPr="001A4BB3">
        <w:rPr>
          <w:rFonts w:ascii="Times New Roman" w:eastAsia="Times New Roman" w:hAnsi="Times New Roman" w:cs="Times New Roman"/>
        </w:rPr>
        <w:t xml:space="preserve"> руб. на 1 человека населения). </w:t>
      </w:r>
      <w:r w:rsidR="00833C1C" w:rsidRPr="001A4BB3">
        <w:rPr>
          <w:rFonts w:ascii="Times New Roman" w:eastAsia="Times New Roman" w:hAnsi="Times New Roman" w:cs="Times New Roman"/>
        </w:rPr>
        <w:t>С учетом снижения среднегодовой численности населения показатель объем инвестиций</w:t>
      </w:r>
      <w:r w:rsidR="00833C1C" w:rsidRPr="001A4BB3">
        <w:rPr>
          <w:rFonts w:eastAsia="Times New Roman"/>
        </w:rPr>
        <w:t xml:space="preserve"> на 1 жителя планируется в размере </w:t>
      </w:r>
      <w:r w:rsidR="00FE09D5" w:rsidRPr="001A4BB3">
        <w:rPr>
          <w:rFonts w:eastAsia="Times New Roman"/>
        </w:rPr>
        <w:t>45726,83</w:t>
      </w:r>
      <w:r w:rsidR="00833C1C" w:rsidRPr="001A4BB3">
        <w:rPr>
          <w:rFonts w:eastAsia="Times New Roman"/>
        </w:rPr>
        <w:t xml:space="preserve"> руб. в 202</w:t>
      </w:r>
      <w:r w:rsidR="00E235A8" w:rsidRPr="001A4BB3">
        <w:rPr>
          <w:rFonts w:eastAsia="Times New Roman"/>
        </w:rPr>
        <w:t>2</w:t>
      </w:r>
      <w:r w:rsidR="00833C1C" w:rsidRPr="001A4BB3">
        <w:rPr>
          <w:rFonts w:eastAsia="Times New Roman"/>
        </w:rPr>
        <w:t xml:space="preserve"> году, </w:t>
      </w:r>
      <w:r w:rsidR="00FE09D5" w:rsidRPr="001A4BB3">
        <w:rPr>
          <w:rFonts w:eastAsia="Times New Roman"/>
        </w:rPr>
        <w:t>49330,04</w:t>
      </w:r>
      <w:r w:rsidRPr="001A4BB3">
        <w:rPr>
          <w:rFonts w:eastAsia="Times New Roman"/>
        </w:rPr>
        <w:t xml:space="preserve"> </w:t>
      </w:r>
      <w:r w:rsidR="00833C1C" w:rsidRPr="001A4BB3">
        <w:rPr>
          <w:rFonts w:eastAsia="Times New Roman"/>
        </w:rPr>
        <w:t>руб. в 202</w:t>
      </w:r>
      <w:r w:rsidR="00E235A8" w:rsidRPr="001A4BB3">
        <w:rPr>
          <w:rFonts w:eastAsia="Times New Roman"/>
        </w:rPr>
        <w:t>3</w:t>
      </w:r>
      <w:r w:rsidR="00833C1C" w:rsidRPr="001A4BB3">
        <w:rPr>
          <w:rFonts w:eastAsia="Times New Roman"/>
        </w:rPr>
        <w:t xml:space="preserve"> году, </w:t>
      </w:r>
      <w:r w:rsidR="00FE09D5" w:rsidRPr="001A4BB3">
        <w:rPr>
          <w:rFonts w:eastAsia="Times New Roman"/>
        </w:rPr>
        <w:t xml:space="preserve">52464,59 </w:t>
      </w:r>
      <w:r w:rsidR="00833C1C" w:rsidRPr="001A4BB3">
        <w:rPr>
          <w:rFonts w:eastAsia="Times New Roman"/>
        </w:rPr>
        <w:t>руб. в 202</w:t>
      </w:r>
      <w:r w:rsidR="00E235A8" w:rsidRPr="001A4BB3">
        <w:rPr>
          <w:rFonts w:eastAsia="Times New Roman"/>
        </w:rPr>
        <w:t>4</w:t>
      </w:r>
      <w:r w:rsidR="00833C1C" w:rsidRPr="001A4BB3">
        <w:rPr>
          <w:rFonts w:eastAsia="Times New Roman"/>
        </w:rPr>
        <w:t xml:space="preserve"> году</w:t>
      </w:r>
      <w:r w:rsidR="00493870" w:rsidRPr="001A4BB3">
        <w:rPr>
          <w:rFonts w:eastAsia="Times New Roman"/>
        </w:rPr>
        <w:t xml:space="preserve">, </w:t>
      </w:r>
      <w:r w:rsidR="00FE09D5" w:rsidRPr="001A4BB3">
        <w:rPr>
          <w:rFonts w:eastAsia="Times New Roman"/>
        </w:rPr>
        <w:t>55756,59</w:t>
      </w:r>
      <w:r w:rsidR="00493870" w:rsidRPr="001A4BB3">
        <w:rPr>
          <w:rFonts w:eastAsia="Times New Roman"/>
        </w:rPr>
        <w:t xml:space="preserve"> руб. в 202</w:t>
      </w:r>
      <w:r w:rsidR="00E235A8" w:rsidRPr="001A4BB3">
        <w:rPr>
          <w:rFonts w:eastAsia="Times New Roman"/>
        </w:rPr>
        <w:t>5</w:t>
      </w:r>
      <w:r w:rsidR="00493870" w:rsidRPr="001A4BB3">
        <w:rPr>
          <w:rFonts w:eastAsia="Times New Roman"/>
        </w:rPr>
        <w:t xml:space="preserve"> году</w:t>
      </w:r>
      <w:r w:rsidR="00833C1C" w:rsidRPr="001A4BB3">
        <w:rPr>
          <w:rFonts w:eastAsia="Times New Roman"/>
        </w:rPr>
        <w:t>.</w:t>
      </w:r>
    </w:p>
    <w:p w14:paraId="3DF8526A" w14:textId="77777777" w:rsidR="00833C1C" w:rsidRPr="001A4BB3" w:rsidRDefault="00833C1C" w:rsidP="00833C1C">
      <w:pPr>
        <w:jc w:val="both"/>
        <w:rPr>
          <w:rFonts w:eastAsia="Times New Roman"/>
        </w:rPr>
      </w:pPr>
    </w:p>
    <w:tbl>
      <w:tblPr>
        <w:tblStyle w:val="ae"/>
        <w:tblW w:w="0" w:type="auto"/>
        <w:tblLayout w:type="fixed"/>
        <w:tblLook w:val="04A0" w:firstRow="1" w:lastRow="0" w:firstColumn="1" w:lastColumn="0" w:noHBand="0" w:noVBand="1"/>
      </w:tblPr>
      <w:tblGrid>
        <w:gridCol w:w="3440"/>
        <w:gridCol w:w="1233"/>
        <w:gridCol w:w="1134"/>
        <w:gridCol w:w="1134"/>
        <w:gridCol w:w="1134"/>
        <w:gridCol w:w="1134"/>
        <w:gridCol w:w="1134"/>
      </w:tblGrid>
      <w:tr w:rsidR="001A4BB3" w:rsidRPr="001A4BB3" w14:paraId="564D6307" w14:textId="0999EF35" w:rsidTr="00F966A5">
        <w:trPr>
          <w:trHeight w:val="300"/>
        </w:trPr>
        <w:tc>
          <w:tcPr>
            <w:tcW w:w="3440" w:type="dxa"/>
            <w:vMerge w:val="restart"/>
            <w:hideMark/>
          </w:tcPr>
          <w:p w14:paraId="7A7E7A81" w14:textId="77777777" w:rsidR="00833C1C" w:rsidRPr="001A4BB3" w:rsidRDefault="00833C1C" w:rsidP="00833C1C">
            <w:pPr>
              <w:jc w:val="both"/>
              <w:rPr>
                <w:sz w:val="22"/>
                <w:szCs w:val="22"/>
              </w:rPr>
            </w:pPr>
            <w:r w:rsidRPr="001A4BB3">
              <w:rPr>
                <w:sz w:val="22"/>
                <w:szCs w:val="22"/>
              </w:rPr>
              <w:lastRenderedPageBreak/>
              <w:t>Наименование показателя и единицы измерения</w:t>
            </w:r>
          </w:p>
        </w:tc>
        <w:tc>
          <w:tcPr>
            <w:tcW w:w="6903" w:type="dxa"/>
            <w:gridSpan w:val="6"/>
            <w:hideMark/>
          </w:tcPr>
          <w:p w14:paraId="717A6F2F" w14:textId="0C4DA551" w:rsidR="00833C1C" w:rsidRPr="001A4BB3" w:rsidRDefault="00833C1C" w:rsidP="00833C1C">
            <w:pPr>
              <w:jc w:val="center"/>
              <w:rPr>
                <w:sz w:val="22"/>
                <w:szCs w:val="22"/>
              </w:rPr>
            </w:pPr>
            <w:r w:rsidRPr="001A4BB3">
              <w:rPr>
                <w:sz w:val="22"/>
                <w:szCs w:val="22"/>
              </w:rPr>
              <w:t>Значения показателя</w:t>
            </w:r>
          </w:p>
        </w:tc>
      </w:tr>
      <w:tr w:rsidR="001A4BB3" w:rsidRPr="001A4BB3" w14:paraId="5C366A89" w14:textId="0108615A" w:rsidTr="00833C1C">
        <w:trPr>
          <w:trHeight w:val="600"/>
        </w:trPr>
        <w:tc>
          <w:tcPr>
            <w:tcW w:w="3440" w:type="dxa"/>
            <w:vMerge/>
            <w:hideMark/>
          </w:tcPr>
          <w:p w14:paraId="71DCE34C" w14:textId="77777777" w:rsidR="00833C1C" w:rsidRPr="001A4BB3" w:rsidRDefault="00833C1C" w:rsidP="00833C1C">
            <w:pPr>
              <w:jc w:val="both"/>
              <w:rPr>
                <w:sz w:val="22"/>
                <w:szCs w:val="22"/>
              </w:rPr>
            </w:pPr>
          </w:p>
        </w:tc>
        <w:tc>
          <w:tcPr>
            <w:tcW w:w="1233" w:type="dxa"/>
            <w:hideMark/>
          </w:tcPr>
          <w:p w14:paraId="4208E00F" w14:textId="7EA0F83B" w:rsidR="00833C1C" w:rsidRPr="001A4BB3" w:rsidRDefault="00833C1C" w:rsidP="00833C1C">
            <w:pPr>
              <w:jc w:val="both"/>
              <w:rPr>
                <w:sz w:val="22"/>
                <w:szCs w:val="22"/>
              </w:rPr>
            </w:pPr>
            <w:r w:rsidRPr="001A4BB3">
              <w:rPr>
                <w:sz w:val="22"/>
                <w:szCs w:val="22"/>
              </w:rPr>
              <w:t>20</w:t>
            </w:r>
            <w:r w:rsidR="00965089" w:rsidRPr="001A4BB3">
              <w:rPr>
                <w:sz w:val="22"/>
                <w:szCs w:val="22"/>
              </w:rPr>
              <w:t>20</w:t>
            </w:r>
            <w:r w:rsidRPr="001A4BB3">
              <w:rPr>
                <w:sz w:val="22"/>
                <w:szCs w:val="22"/>
              </w:rPr>
              <w:br/>
              <w:t>факт</w:t>
            </w:r>
          </w:p>
        </w:tc>
        <w:tc>
          <w:tcPr>
            <w:tcW w:w="1134" w:type="dxa"/>
            <w:hideMark/>
          </w:tcPr>
          <w:p w14:paraId="69886641" w14:textId="7B81C893" w:rsidR="00833C1C" w:rsidRPr="001A4BB3" w:rsidRDefault="00833C1C" w:rsidP="00833C1C">
            <w:pPr>
              <w:jc w:val="both"/>
              <w:rPr>
                <w:sz w:val="22"/>
                <w:szCs w:val="22"/>
              </w:rPr>
            </w:pPr>
            <w:r w:rsidRPr="001A4BB3">
              <w:rPr>
                <w:sz w:val="22"/>
                <w:szCs w:val="22"/>
              </w:rPr>
              <w:t>202</w:t>
            </w:r>
            <w:r w:rsidR="00965089" w:rsidRPr="001A4BB3">
              <w:rPr>
                <w:sz w:val="22"/>
                <w:szCs w:val="22"/>
              </w:rPr>
              <w:t>1</w:t>
            </w:r>
            <w:r w:rsidRPr="001A4BB3">
              <w:rPr>
                <w:sz w:val="22"/>
                <w:szCs w:val="22"/>
              </w:rPr>
              <w:t xml:space="preserve"> факт</w:t>
            </w:r>
          </w:p>
        </w:tc>
        <w:tc>
          <w:tcPr>
            <w:tcW w:w="1134" w:type="dxa"/>
            <w:hideMark/>
          </w:tcPr>
          <w:p w14:paraId="30C7BE68" w14:textId="2939A71B" w:rsidR="00833C1C" w:rsidRPr="001A4BB3" w:rsidRDefault="00833C1C" w:rsidP="00833C1C">
            <w:pPr>
              <w:jc w:val="both"/>
              <w:rPr>
                <w:sz w:val="22"/>
                <w:szCs w:val="22"/>
              </w:rPr>
            </w:pPr>
            <w:r w:rsidRPr="001A4BB3">
              <w:rPr>
                <w:sz w:val="22"/>
                <w:szCs w:val="22"/>
              </w:rPr>
              <w:t>202</w:t>
            </w:r>
            <w:r w:rsidR="00965089" w:rsidRPr="001A4BB3">
              <w:rPr>
                <w:sz w:val="22"/>
                <w:szCs w:val="22"/>
              </w:rPr>
              <w:t>2</w:t>
            </w:r>
            <w:r w:rsidRPr="001A4BB3">
              <w:rPr>
                <w:sz w:val="22"/>
                <w:szCs w:val="22"/>
              </w:rPr>
              <w:t xml:space="preserve"> оценка</w:t>
            </w:r>
          </w:p>
        </w:tc>
        <w:tc>
          <w:tcPr>
            <w:tcW w:w="1134" w:type="dxa"/>
            <w:hideMark/>
          </w:tcPr>
          <w:p w14:paraId="79E059BE" w14:textId="7577D448" w:rsidR="00833C1C" w:rsidRPr="001A4BB3" w:rsidRDefault="00833C1C" w:rsidP="00833C1C">
            <w:pPr>
              <w:jc w:val="both"/>
              <w:rPr>
                <w:sz w:val="22"/>
                <w:szCs w:val="22"/>
              </w:rPr>
            </w:pPr>
            <w:r w:rsidRPr="001A4BB3">
              <w:rPr>
                <w:sz w:val="22"/>
                <w:szCs w:val="22"/>
              </w:rPr>
              <w:t>202</w:t>
            </w:r>
            <w:r w:rsidR="00965089" w:rsidRPr="001A4BB3">
              <w:rPr>
                <w:sz w:val="22"/>
                <w:szCs w:val="22"/>
              </w:rPr>
              <w:t>3</w:t>
            </w:r>
            <w:r w:rsidRPr="001A4BB3">
              <w:rPr>
                <w:sz w:val="22"/>
                <w:szCs w:val="22"/>
              </w:rPr>
              <w:t xml:space="preserve"> прогноз</w:t>
            </w:r>
          </w:p>
        </w:tc>
        <w:tc>
          <w:tcPr>
            <w:tcW w:w="1134" w:type="dxa"/>
            <w:hideMark/>
          </w:tcPr>
          <w:p w14:paraId="2EDFD68B" w14:textId="5809DFF7" w:rsidR="00833C1C" w:rsidRPr="001A4BB3" w:rsidRDefault="00833C1C" w:rsidP="00833C1C">
            <w:pPr>
              <w:jc w:val="both"/>
              <w:rPr>
                <w:sz w:val="22"/>
                <w:szCs w:val="22"/>
              </w:rPr>
            </w:pPr>
            <w:r w:rsidRPr="001A4BB3">
              <w:rPr>
                <w:sz w:val="22"/>
                <w:szCs w:val="22"/>
              </w:rPr>
              <w:t>202</w:t>
            </w:r>
            <w:r w:rsidR="00965089" w:rsidRPr="001A4BB3">
              <w:rPr>
                <w:sz w:val="22"/>
                <w:szCs w:val="22"/>
              </w:rPr>
              <w:t>4</w:t>
            </w:r>
            <w:r w:rsidRPr="001A4BB3">
              <w:rPr>
                <w:sz w:val="22"/>
                <w:szCs w:val="22"/>
              </w:rPr>
              <w:t xml:space="preserve"> прогноз</w:t>
            </w:r>
          </w:p>
        </w:tc>
        <w:tc>
          <w:tcPr>
            <w:tcW w:w="1134" w:type="dxa"/>
          </w:tcPr>
          <w:p w14:paraId="398B762A" w14:textId="2F681C15" w:rsidR="00833C1C" w:rsidRPr="001A4BB3" w:rsidRDefault="00833C1C" w:rsidP="00833C1C">
            <w:pPr>
              <w:jc w:val="both"/>
              <w:rPr>
                <w:sz w:val="22"/>
                <w:szCs w:val="22"/>
              </w:rPr>
            </w:pPr>
            <w:r w:rsidRPr="001A4BB3">
              <w:rPr>
                <w:sz w:val="22"/>
                <w:szCs w:val="22"/>
              </w:rPr>
              <w:t>202</w:t>
            </w:r>
            <w:r w:rsidR="00965089" w:rsidRPr="001A4BB3">
              <w:rPr>
                <w:sz w:val="22"/>
                <w:szCs w:val="22"/>
              </w:rPr>
              <w:t>5</w:t>
            </w:r>
            <w:r w:rsidRPr="001A4BB3">
              <w:rPr>
                <w:sz w:val="22"/>
                <w:szCs w:val="22"/>
              </w:rPr>
              <w:t xml:space="preserve"> прогноз</w:t>
            </w:r>
          </w:p>
        </w:tc>
      </w:tr>
      <w:tr w:rsidR="001A4BB3" w:rsidRPr="001A4BB3" w14:paraId="1D63240D" w14:textId="3640F324" w:rsidTr="00493870">
        <w:trPr>
          <w:trHeight w:val="1237"/>
        </w:trPr>
        <w:tc>
          <w:tcPr>
            <w:tcW w:w="3440" w:type="dxa"/>
            <w:hideMark/>
          </w:tcPr>
          <w:p w14:paraId="2EA1F405" w14:textId="77777777" w:rsidR="00833C1C" w:rsidRPr="001A4BB3" w:rsidRDefault="00833C1C" w:rsidP="00833C1C">
            <w:pPr>
              <w:jc w:val="both"/>
              <w:rPr>
                <w:sz w:val="20"/>
                <w:szCs w:val="20"/>
              </w:rPr>
            </w:pPr>
            <w:r w:rsidRPr="001A4BB3">
              <w:rPr>
                <w:sz w:val="20"/>
                <w:szCs w:val="20"/>
              </w:rPr>
              <w:t>1. Объем инвестиций в основной капитал за счет всех источников финансирования (без субъектов малого предпринимательства), тыс. руб.</w:t>
            </w:r>
          </w:p>
        </w:tc>
        <w:tc>
          <w:tcPr>
            <w:tcW w:w="1233" w:type="dxa"/>
            <w:hideMark/>
          </w:tcPr>
          <w:p w14:paraId="161B2D06" w14:textId="2BC6732A" w:rsidR="00833C1C" w:rsidRPr="001A4BB3" w:rsidRDefault="00965089" w:rsidP="00833C1C">
            <w:pPr>
              <w:jc w:val="center"/>
              <w:rPr>
                <w:sz w:val="22"/>
                <w:szCs w:val="22"/>
              </w:rPr>
            </w:pPr>
            <w:r w:rsidRPr="001A4BB3">
              <w:rPr>
                <w:sz w:val="22"/>
                <w:szCs w:val="22"/>
              </w:rPr>
              <w:t>695 707</w:t>
            </w:r>
          </w:p>
        </w:tc>
        <w:tc>
          <w:tcPr>
            <w:tcW w:w="1134" w:type="dxa"/>
            <w:hideMark/>
          </w:tcPr>
          <w:p w14:paraId="2B9B046A" w14:textId="079B7B26" w:rsidR="00833C1C" w:rsidRPr="001A4BB3" w:rsidRDefault="00965089" w:rsidP="00833C1C">
            <w:pPr>
              <w:jc w:val="center"/>
              <w:rPr>
                <w:sz w:val="22"/>
                <w:szCs w:val="22"/>
              </w:rPr>
            </w:pPr>
            <w:r w:rsidRPr="001A4BB3">
              <w:rPr>
                <w:sz w:val="22"/>
                <w:szCs w:val="22"/>
              </w:rPr>
              <w:t>6</w:t>
            </w:r>
            <w:r w:rsidR="00427F11" w:rsidRPr="001A4BB3">
              <w:rPr>
                <w:sz w:val="22"/>
                <w:szCs w:val="22"/>
              </w:rPr>
              <w:t>88 750</w:t>
            </w:r>
          </w:p>
        </w:tc>
        <w:tc>
          <w:tcPr>
            <w:tcW w:w="1134" w:type="dxa"/>
            <w:hideMark/>
          </w:tcPr>
          <w:p w14:paraId="75052A0D" w14:textId="4EF792B5" w:rsidR="00833C1C" w:rsidRPr="001A4BB3" w:rsidRDefault="00427F11" w:rsidP="00833C1C">
            <w:pPr>
              <w:jc w:val="center"/>
              <w:rPr>
                <w:sz w:val="22"/>
                <w:szCs w:val="22"/>
              </w:rPr>
            </w:pPr>
            <w:r w:rsidRPr="001A4BB3">
              <w:rPr>
                <w:sz w:val="22"/>
                <w:szCs w:val="22"/>
              </w:rPr>
              <w:t>766 656</w:t>
            </w:r>
          </w:p>
        </w:tc>
        <w:tc>
          <w:tcPr>
            <w:tcW w:w="1134" w:type="dxa"/>
            <w:hideMark/>
          </w:tcPr>
          <w:p w14:paraId="622B22DE" w14:textId="2047471A" w:rsidR="00833C1C" w:rsidRPr="001A4BB3" w:rsidRDefault="00427F11" w:rsidP="00833C1C">
            <w:pPr>
              <w:jc w:val="center"/>
              <w:rPr>
                <w:sz w:val="22"/>
                <w:szCs w:val="22"/>
              </w:rPr>
            </w:pPr>
            <w:r w:rsidRPr="001A4BB3">
              <w:rPr>
                <w:sz w:val="22"/>
                <w:szCs w:val="22"/>
              </w:rPr>
              <w:t>822 677</w:t>
            </w:r>
          </w:p>
        </w:tc>
        <w:tc>
          <w:tcPr>
            <w:tcW w:w="1134" w:type="dxa"/>
            <w:hideMark/>
          </w:tcPr>
          <w:p w14:paraId="2BE57917" w14:textId="54E3B5A1" w:rsidR="00833C1C" w:rsidRPr="001A4BB3" w:rsidRDefault="00427F11" w:rsidP="00833C1C">
            <w:pPr>
              <w:jc w:val="center"/>
              <w:rPr>
                <w:sz w:val="22"/>
                <w:szCs w:val="22"/>
              </w:rPr>
            </w:pPr>
            <w:r w:rsidRPr="001A4BB3">
              <w:rPr>
                <w:sz w:val="22"/>
                <w:szCs w:val="22"/>
              </w:rPr>
              <w:t>870 440</w:t>
            </w:r>
          </w:p>
        </w:tc>
        <w:tc>
          <w:tcPr>
            <w:tcW w:w="1134" w:type="dxa"/>
          </w:tcPr>
          <w:p w14:paraId="74BC6EC3" w14:textId="37903684" w:rsidR="00833C1C" w:rsidRPr="001A4BB3" w:rsidRDefault="00427F11" w:rsidP="00833C1C">
            <w:pPr>
              <w:jc w:val="center"/>
              <w:rPr>
                <w:sz w:val="22"/>
                <w:szCs w:val="22"/>
              </w:rPr>
            </w:pPr>
            <w:r w:rsidRPr="001A4BB3">
              <w:rPr>
                <w:sz w:val="22"/>
                <w:szCs w:val="22"/>
              </w:rPr>
              <w:t>920 151</w:t>
            </w:r>
          </w:p>
        </w:tc>
      </w:tr>
      <w:tr w:rsidR="001A4BB3" w:rsidRPr="001A4BB3" w14:paraId="7061316B" w14:textId="7BF22200" w:rsidTr="00493870">
        <w:trPr>
          <w:trHeight w:val="702"/>
        </w:trPr>
        <w:tc>
          <w:tcPr>
            <w:tcW w:w="3440" w:type="dxa"/>
            <w:hideMark/>
          </w:tcPr>
          <w:p w14:paraId="7F6ABF24" w14:textId="77777777" w:rsidR="00833C1C" w:rsidRPr="001A4BB3" w:rsidRDefault="00833C1C" w:rsidP="00833C1C">
            <w:pPr>
              <w:jc w:val="both"/>
              <w:rPr>
                <w:i/>
                <w:iCs/>
                <w:sz w:val="20"/>
                <w:szCs w:val="20"/>
              </w:rPr>
            </w:pPr>
            <w:r w:rsidRPr="001A4BB3">
              <w:rPr>
                <w:i/>
                <w:iCs/>
                <w:sz w:val="20"/>
                <w:szCs w:val="20"/>
              </w:rPr>
              <w:t>1.1. Темп роста в действующих ценах, к соответствующему периоду предыдущего года, %</w:t>
            </w:r>
          </w:p>
        </w:tc>
        <w:tc>
          <w:tcPr>
            <w:tcW w:w="1233" w:type="dxa"/>
            <w:hideMark/>
          </w:tcPr>
          <w:p w14:paraId="3D33BFAA" w14:textId="285775D1" w:rsidR="00833C1C" w:rsidRPr="001A4BB3" w:rsidRDefault="00965089" w:rsidP="00833C1C">
            <w:pPr>
              <w:jc w:val="center"/>
              <w:rPr>
                <w:i/>
                <w:iCs/>
                <w:sz w:val="22"/>
                <w:szCs w:val="22"/>
              </w:rPr>
            </w:pPr>
            <w:r w:rsidRPr="001A4BB3">
              <w:rPr>
                <w:i/>
                <w:iCs/>
                <w:sz w:val="22"/>
                <w:szCs w:val="22"/>
              </w:rPr>
              <w:t>95,49</w:t>
            </w:r>
          </w:p>
        </w:tc>
        <w:tc>
          <w:tcPr>
            <w:tcW w:w="1134" w:type="dxa"/>
            <w:hideMark/>
          </w:tcPr>
          <w:p w14:paraId="054CB2B4" w14:textId="2151DB48" w:rsidR="00833C1C" w:rsidRPr="001A4BB3" w:rsidRDefault="00427F11" w:rsidP="00833C1C">
            <w:pPr>
              <w:jc w:val="center"/>
              <w:rPr>
                <w:i/>
                <w:iCs/>
                <w:sz w:val="22"/>
                <w:szCs w:val="22"/>
              </w:rPr>
            </w:pPr>
            <w:r w:rsidRPr="001A4BB3">
              <w:rPr>
                <w:i/>
                <w:iCs/>
                <w:sz w:val="22"/>
                <w:szCs w:val="22"/>
              </w:rPr>
              <w:t>99,00</w:t>
            </w:r>
          </w:p>
        </w:tc>
        <w:tc>
          <w:tcPr>
            <w:tcW w:w="1134" w:type="dxa"/>
            <w:hideMark/>
          </w:tcPr>
          <w:p w14:paraId="6A7063FA" w14:textId="0941B9BA" w:rsidR="00833C1C" w:rsidRPr="001A4BB3" w:rsidRDefault="00427F11" w:rsidP="00833C1C">
            <w:pPr>
              <w:jc w:val="center"/>
              <w:rPr>
                <w:i/>
                <w:iCs/>
                <w:sz w:val="22"/>
                <w:szCs w:val="22"/>
              </w:rPr>
            </w:pPr>
            <w:r w:rsidRPr="001A4BB3">
              <w:rPr>
                <w:i/>
                <w:iCs/>
                <w:sz w:val="22"/>
                <w:szCs w:val="22"/>
              </w:rPr>
              <w:t>111,31</w:t>
            </w:r>
          </w:p>
        </w:tc>
        <w:tc>
          <w:tcPr>
            <w:tcW w:w="1134" w:type="dxa"/>
            <w:hideMark/>
          </w:tcPr>
          <w:p w14:paraId="74B85DAF" w14:textId="4D239BBE" w:rsidR="00833C1C" w:rsidRPr="001A4BB3" w:rsidRDefault="00427F11" w:rsidP="00833C1C">
            <w:pPr>
              <w:jc w:val="center"/>
              <w:rPr>
                <w:i/>
                <w:iCs/>
                <w:sz w:val="22"/>
                <w:szCs w:val="22"/>
              </w:rPr>
            </w:pPr>
            <w:r w:rsidRPr="001A4BB3">
              <w:rPr>
                <w:i/>
                <w:iCs/>
                <w:sz w:val="22"/>
                <w:szCs w:val="22"/>
              </w:rPr>
              <w:t>107,31</w:t>
            </w:r>
          </w:p>
        </w:tc>
        <w:tc>
          <w:tcPr>
            <w:tcW w:w="1134" w:type="dxa"/>
            <w:hideMark/>
          </w:tcPr>
          <w:p w14:paraId="5FEF0A0B" w14:textId="7FE98C71" w:rsidR="00833C1C" w:rsidRPr="001A4BB3" w:rsidRDefault="00427F11" w:rsidP="00833C1C">
            <w:pPr>
              <w:jc w:val="center"/>
              <w:rPr>
                <w:i/>
                <w:iCs/>
                <w:sz w:val="22"/>
                <w:szCs w:val="22"/>
              </w:rPr>
            </w:pPr>
            <w:r w:rsidRPr="001A4BB3">
              <w:rPr>
                <w:i/>
                <w:iCs/>
                <w:sz w:val="22"/>
                <w:szCs w:val="22"/>
              </w:rPr>
              <w:t>105,81</w:t>
            </w:r>
          </w:p>
        </w:tc>
        <w:tc>
          <w:tcPr>
            <w:tcW w:w="1134" w:type="dxa"/>
          </w:tcPr>
          <w:p w14:paraId="130F6140" w14:textId="624CBD79" w:rsidR="00833C1C" w:rsidRPr="001A4BB3" w:rsidRDefault="00427F11" w:rsidP="00833C1C">
            <w:pPr>
              <w:jc w:val="center"/>
              <w:rPr>
                <w:i/>
                <w:iCs/>
                <w:sz w:val="22"/>
                <w:szCs w:val="22"/>
              </w:rPr>
            </w:pPr>
            <w:r w:rsidRPr="001A4BB3">
              <w:rPr>
                <w:i/>
                <w:iCs/>
                <w:sz w:val="22"/>
                <w:szCs w:val="22"/>
              </w:rPr>
              <w:t>105,71</w:t>
            </w:r>
          </w:p>
        </w:tc>
      </w:tr>
      <w:tr w:rsidR="001A4BB3" w:rsidRPr="001A4BB3" w14:paraId="49E203DB" w14:textId="5012827B" w:rsidTr="00833C1C">
        <w:trPr>
          <w:trHeight w:val="300"/>
        </w:trPr>
        <w:tc>
          <w:tcPr>
            <w:tcW w:w="3440" w:type="dxa"/>
            <w:hideMark/>
          </w:tcPr>
          <w:p w14:paraId="5BB1C583" w14:textId="77777777" w:rsidR="00833C1C" w:rsidRPr="001A4BB3" w:rsidRDefault="00833C1C" w:rsidP="00833C1C">
            <w:pPr>
              <w:jc w:val="both"/>
              <w:rPr>
                <w:i/>
                <w:iCs/>
                <w:sz w:val="20"/>
                <w:szCs w:val="20"/>
              </w:rPr>
            </w:pPr>
            <w:r w:rsidRPr="001A4BB3">
              <w:rPr>
                <w:i/>
                <w:iCs/>
                <w:sz w:val="20"/>
                <w:szCs w:val="20"/>
              </w:rPr>
              <w:t>1.2. Индекс-дефлятор, %</w:t>
            </w:r>
          </w:p>
        </w:tc>
        <w:tc>
          <w:tcPr>
            <w:tcW w:w="1233" w:type="dxa"/>
            <w:hideMark/>
          </w:tcPr>
          <w:p w14:paraId="4DF3254E" w14:textId="540BC6EB" w:rsidR="00833C1C" w:rsidRPr="001A4BB3" w:rsidRDefault="00965089" w:rsidP="00833C1C">
            <w:pPr>
              <w:jc w:val="center"/>
              <w:rPr>
                <w:i/>
                <w:iCs/>
                <w:sz w:val="22"/>
                <w:szCs w:val="22"/>
              </w:rPr>
            </w:pPr>
            <w:r w:rsidRPr="001A4BB3">
              <w:rPr>
                <w:i/>
                <w:iCs/>
                <w:sz w:val="22"/>
                <w:szCs w:val="22"/>
              </w:rPr>
              <w:t>104,64</w:t>
            </w:r>
          </w:p>
        </w:tc>
        <w:tc>
          <w:tcPr>
            <w:tcW w:w="1134" w:type="dxa"/>
            <w:hideMark/>
          </w:tcPr>
          <w:p w14:paraId="03EAFEB3" w14:textId="17990DD6" w:rsidR="00833C1C" w:rsidRPr="001A4BB3" w:rsidRDefault="00427F11" w:rsidP="00833C1C">
            <w:pPr>
              <w:jc w:val="center"/>
              <w:rPr>
                <w:i/>
                <w:iCs/>
                <w:sz w:val="22"/>
                <w:szCs w:val="22"/>
              </w:rPr>
            </w:pPr>
            <w:r w:rsidRPr="001A4BB3">
              <w:rPr>
                <w:i/>
                <w:iCs/>
                <w:sz w:val="22"/>
                <w:szCs w:val="22"/>
              </w:rPr>
              <w:t>105,10</w:t>
            </w:r>
          </w:p>
        </w:tc>
        <w:tc>
          <w:tcPr>
            <w:tcW w:w="1134" w:type="dxa"/>
            <w:hideMark/>
          </w:tcPr>
          <w:p w14:paraId="6939D8F0" w14:textId="06C489B7" w:rsidR="00833C1C" w:rsidRPr="001A4BB3" w:rsidRDefault="00427F11" w:rsidP="00833C1C">
            <w:pPr>
              <w:jc w:val="center"/>
              <w:rPr>
                <w:i/>
                <w:iCs/>
                <w:sz w:val="22"/>
                <w:szCs w:val="22"/>
              </w:rPr>
            </w:pPr>
            <w:r w:rsidRPr="001A4BB3">
              <w:rPr>
                <w:i/>
                <w:iCs/>
                <w:sz w:val="22"/>
                <w:szCs w:val="22"/>
              </w:rPr>
              <w:t>111,20</w:t>
            </w:r>
          </w:p>
        </w:tc>
        <w:tc>
          <w:tcPr>
            <w:tcW w:w="1134" w:type="dxa"/>
            <w:hideMark/>
          </w:tcPr>
          <w:p w14:paraId="6B446D11" w14:textId="511DFECB" w:rsidR="00833C1C" w:rsidRPr="001A4BB3" w:rsidRDefault="00427F11" w:rsidP="00833C1C">
            <w:pPr>
              <w:jc w:val="center"/>
              <w:rPr>
                <w:i/>
                <w:iCs/>
                <w:sz w:val="22"/>
                <w:szCs w:val="22"/>
              </w:rPr>
            </w:pPr>
            <w:r w:rsidRPr="001A4BB3">
              <w:rPr>
                <w:i/>
                <w:iCs/>
                <w:sz w:val="22"/>
                <w:szCs w:val="22"/>
              </w:rPr>
              <w:t>107,20</w:t>
            </w:r>
          </w:p>
        </w:tc>
        <w:tc>
          <w:tcPr>
            <w:tcW w:w="1134" w:type="dxa"/>
            <w:hideMark/>
          </w:tcPr>
          <w:p w14:paraId="3B190502" w14:textId="2B860FEF" w:rsidR="00833C1C" w:rsidRPr="001A4BB3" w:rsidRDefault="00427F11" w:rsidP="00833C1C">
            <w:pPr>
              <w:jc w:val="center"/>
              <w:rPr>
                <w:i/>
                <w:iCs/>
                <w:sz w:val="22"/>
                <w:szCs w:val="22"/>
              </w:rPr>
            </w:pPr>
            <w:r w:rsidRPr="001A4BB3">
              <w:rPr>
                <w:i/>
                <w:iCs/>
                <w:sz w:val="22"/>
                <w:szCs w:val="22"/>
              </w:rPr>
              <w:t>105,70</w:t>
            </w:r>
          </w:p>
        </w:tc>
        <w:tc>
          <w:tcPr>
            <w:tcW w:w="1134" w:type="dxa"/>
          </w:tcPr>
          <w:p w14:paraId="7124854B" w14:textId="7D814FCF" w:rsidR="00833C1C" w:rsidRPr="001A4BB3" w:rsidRDefault="00427F11" w:rsidP="00833C1C">
            <w:pPr>
              <w:jc w:val="center"/>
              <w:rPr>
                <w:i/>
                <w:iCs/>
                <w:sz w:val="22"/>
                <w:szCs w:val="22"/>
              </w:rPr>
            </w:pPr>
            <w:r w:rsidRPr="001A4BB3">
              <w:rPr>
                <w:i/>
                <w:iCs/>
                <w:sz w:val="22"/>
                <w:szCs w:val="22"/>
              </w:rPr>
              <w:t>105,50</w:t>
            </w:r>
          </w:p>
        </w:tc>
      </w:tr>
      <w:tr w:rsidR="001A4BB3" w:rsidRPr="001A4BB3" w14:paraId="430DB9EE" w14:textId="211A7B92" w:rsidTr="00833C1C">
        <w:trPr>
          <w:trHeight w:val="765"/>
        </w:trPr>
        <w:tc>
          <w:tcPr>
            <w:tcW w:w="3440" w:type="dxa"/>
            <w:hideMark/>
          </w:tcPr>
          <w:p w14:paraId="7EBAB222" w14:textId="77777777" w:rsidR="00833C1C" w:rsidRPr="001A4BB3" w:rsidRDefault="00833C1C" w:rsidP="00833C1C">
            <w:pPr>
              <w:jc w:val="both"/>
              <w:rPr>
                <w:i/>
                <w:iCs/>
                <w:sz w:val="20"/>
                <w:szCs w:val="20"/>
              </w:rPr>
            </w:pPr>
            <w:r w:rsidRPr="001A4BB3">
              <w:rPr>
                <w:i/>
                <w:iCs/>
                <w:sz w:val="20"/>
                <w:szCs w:val="20"/>
              </w:rPr>
              <w:t>1.3. Темп роста в сопоставимых ценах, к соответствующему периоду предыдущего года, %</w:t>
            </w:r>
          </w:p>
        </w:tc>
        <w:tc>
          <w:tcPr>
            <w:tcW w:w="1233" w:type="dxa"/>
            <w:hideMark/>
          </w:tcPr>
          <w:p w14:paraId="5B50D0CA" w14:textId="29C75EC8" w:rsidR="00833C1C" w:rsidRPr="001A4BB3" w:rsidRDefault="00427F11" w:rsidP="00833C1C">
            <w:pPr>
              <w:jc w:val="center"/>
              <w:rPr>
                <w:i/>
                <w:iCs/>
                <w:sz w:val="22"/>
                <w:szCs w:val="22"/>
              </w:rPr>
            </w:pPr>
            <w:r w:rsidRPr="001A4BB3">
              <w:rPr>
                <w:i/>
                <w:iCs/>
                <w:sz w:val="22"/>
                <w:szCs w:val="22"/>
              </w:rPr>
              <w:t>91,25</w:t>
            </w:r>
          </w:p>
        </w:tc>
        <w:tc>
          <w:tcPr>
            <w:tcW w:w="1134" w:type="dxa"/>
            <w:hideMark/>
          </w:tcPr>
          <w:p w14:paraId="4666BAC3" w14:textId="1FE28310" w:rsidR="00833C1C" w:rsidRPr="001A4BB3" w:rsidRDefault="00427F11" w:rsidP="00833C1C">
            <w:pPr>
              <w:jc w:val="center"/>
              <w:rPr>
                <w:i/>
                <w:iCs/>
                <w:sz w:val="22"/>
                <w:szCs w:val="22"/>
              </w:rPr>
            </w:pPr>
            <w:r w:rsidRPr="001A4BB3">
              <w:rPr>
                <w:i/>
                <w:iCs/>
                <w:sz w:val="22"/>
                <w:szCs w:val="22"/>
              </w:rPr>
              <w:t>94,20</w:t>
            </w:r>
          </w:p>
        </w:tc>
        <w:tc>
          <w:tcPr>
            <w:tcW w:w="1134" w:type="dxa"/>
            <w:hideMark/>
          </w:tcPr>
          <w:p w14:paraId="6E179B76" w14:textId="5250069A" w:rsidR="00833C1C" w:rsidRPr="001A4BB3" w:rsidRDefault="00F57DF8" w:rsidP="00833C1C">
            <w:pPr>
              <w:jc w:val="center"/>
              <w:rPr>
                <w:i/>
                <w:iCs/>
                <w:sz w:val="22"/>
                <w:szCs w:val="22"/>
              </w:rPr>
            </w:pPr>
            <w:r w:rsidRPr="001A4BB3">
              <w:rPr>
                <w:i/>
                <w:iCs/>
                <w:sz w:val="22"/>
                <w:szCs w:val="22"/>
              </w:rPr>
              <w:t>100,10</w:t>
            </w:r>
          </w:p>
        </w:tc>
        <w:tc>
          <w:tcPr>
            <w:tcW w:w="1134" w:type="dxa"/>
            <w:hideMark/>
          </w:tcPr>
          <w:p w14:paraId="1AB3E8CB" w14:textId="631A1A95" w:rsidR="00833C1C" w:rsidRPr="001A4BB3" w:rsidRDefault="00F57DF8" w:rsidP="00833C1C">
            <w:pPr>
              <w:jc w:val="center"/>
              <w:rPr>
                <w:i/>
                <w:iCs/>
                <w:sz w:val="22"/>
                <w:szCs w:val="22"/>
              </w:rPr>
            </w:pPr>
            <w:r w:rsidRPr="001A4BB3">
              <w:rPr>
                <w:i/>
                <w:iCs/>
                <w:sz w:val="22"/>
                <w:szCs w:val="22"/>
              </w:rPr>
              <w:t>100,10</w:t>
            </w:r>
          </w:p>
        </w:tc>
        <w:tc>
          <w:tcPr>
            <w:tcW w:w="1134" w:type="dxa"/>
            <w:hideMark/>
          </w:tcPr>
          <w:p w14:paraId="02F66F05" w14:textId="7B7AC1C2" w:rsidR="00833C1C" w:rsidRPr="001A4BB3" w:rsidRDefault="00F57DF8" w:rsidP="00833C1C">
            <w:pPr>
              <w:jc w:val="center"/>
              <w:rPr>
                <w:i/>
                <w:iCs/>
                <w:sz w:val="22"/>
                <w:szCs w:val="22"/>
              </w:rPr>
            </w:pPr>
            <w:r w:rsidRPr="001A4BB3">
              <w:rPr>
                <w:i/>
                <w:iCs/>
                <w:sz w:val="22"/>
                <w:szCs w:val="22"/>
              </w:rPr>
              <w:t>100,10</w:t>
            </w:r>
          </w:p>
        </w:tc>
        <w:tc>
          <w:tcPr>
            <w:tcW w:w="1134" w:type="dxa"/>
          </w:tcPr>
          <w:p w14:paraId="1003441E" w14:textId="2F682471" w:rsidR="00833C1C" w:rsidRPr="001A4BB3" w:rsidRDefault="00F57DF8" w:rsidP="00833C1C">
            <w:pPr>
              <w:jc w:val="center"/>
              <w:rPr>
                <w:i/>
                <w:iCs/>
                <w:sz w:val="22"/>
                <w:szCs w:val="22"/>
              </w:rPr>
            </w:pPr>
            <w:r w:rsidRPr="001A4BB3">
              <w:rPr>
                <w:i/>
                <w:iCs/>
                <w:sz w:val="22"/>
                <w:szCs w:val="22"/>
              </w:rPr>
              <w:t>100,20</w:t>
            </w:r>
          </w:p>
        </w:tc>
      </w:tr>
      <w:tr w:rsidR="001A4BB3" w:rsidRPr="001A4BB3" w14:paraId="6AE7D247" w14:textId="40E07D76" w:rsidTr="00BF30F7">
        <w:trPr>
          <w:trHeight w:val="850"/>
        </w:trPr>
        <w:tc>
          <w:tcPr>
            <w:tcW w:w="3440" w:type="dxa"/>
            <w:hideMark/>
          </w:tcPr>
          <w:p w14:paraId="6A9ECFB2" w14:textId="5113BD71" w:rsidR="00833C1C" w:rsidRPr="001A4BB3" w:rsidRDefault="002D244C" w:rsidP="00833C1C">
            <w:pPr>
              <w:jc w:val="both"/>
              <w:rPr>
                <w:sz w:val="20"/>
                <w:szCs w:val="20"/>
              </w:rPr>
            </w:pPr>
            <w:r w:rsidRPr="001A4BB3">
              <w:rPr>
                <w:sz w:val="20"/>
                <w:szCs w:val="20"/>
              </w:rPr>
              <w:t>2</w:t>
            </w:r>
            <w:r w:rsidR="00833C1C" w:rsidRPr="001A4BB3">
              <w:rPr>
                <w:sz w:val="20"/>
                <w:szCs w:val="20"/>
              </w:rPr>
              <w:t xml:space="preserve">. </w:t>
            </w:r>
            <w:r w:rsidR="00833C1C" w:rsidRPr="001A4BB3">
              <w:rPr>
                <w:b/>
                <w:bCs/>
                <w:sz w:val="20"/>
                <w:szCs w:val="20"/>
              </w:rPr>
              <w:t xml:space="preserve">Среднегодовая </w:t>
            </w:r>
            <w:r w:rsidR="00833C1C" w:rsidRPr="001A4BB3">
              <w:rPr>
                <w:sz w:val="20"/>
                <w:szCs w:val="20"/>
              </w:rPr>
              <w:t xml:space="preserve">численность населения </w:t>
            </w:r>
            <w:r w:rsidR="00F57DF8" w:rsidRPr="001A4BB3">
              <w:rPr>
                <w:sz w:val="20"/>
                <w:szCs w:val="20"/>
              </w:rPr>
              <w:t>муниципального образования</w:t>
            </w:r>
            <w:r w:rsidR="00833C1C" w:rsidRPr="001A4BB3">
              <w:rPr>
                <w:sz w:val="20"/>
                <w:szCs w:val="20"/>
              </w:rPr>
              <w:t>, чел.</w:t>
            </w:r>
          </w:p>
        </w:tc>
        <w:tc>
          <w:tcPr>
            <w:tcW w:w="1233" w:type="dxa"/>
            <w:hideMark/>
          </w:tcPr>
          <w:p w14:paraId="6992D4DA" w14:textId="685B9E83" w:rsidR="00833C1C" w:rsidRPr="001A4BB3" w:rsidRDefault="00427F11" w:rsidP="00833C1C">
            <w:pPr>
              <w:jc w:val="center"/>
              <w:rPr>
                <w:sz w:val="22"/>
                <w:szCs w:val="22"/>
              </w:rPr>
            </w:pPr>
            <w:r w:rsidRPr="001A4BB3">
              <w:rPr>
                <w:sz w:val="22"/>
                <w:szCs w:val="22"/>
              </w:rPr>
              <w:t>16 979</w:t>
            </w:r>
          </w:p>
        </w:tc>
        <w:tc>
          <w:tcPr>
            <w:tcW w:w="1134" w:type="dxa"/>
            <w:hideMark/>
          </w:tcPr>
          <w:p w14:paraId="40FC8C55" w14:textId="21F3B7CC" w:rsidR="00833C1C" w:rsidRPr="001A4BB3" w:rsidRDefault="00FE09D5" w:rsidP="00833C1C">
            <w:pPr>
              <w:jc w:val="center"/>
              <w:rPr>
                <w:sz w:val="22"/>
                <w:szCs w:val="22"/>
              </w:rPr>
            </w:pPr>
            <w:r w:rsidRPr="001A4BB3">
              <w:rPr>
                <w:sz w:val="22"/>
                <w:szCs w:val="22"/>
              </w:rPr>
              <w:t>16 886</w:t>
            </w:r>
          </w:p>
        </w:tc>
        <w:tc>
          <w:tcPr>
            <w:tcW w:w="1134" w:type="dxa"/>
            <w:hideMark/>
          </w:tcPr>
          <w:p w14:paraId="33A06A41" w14:textId="3392D2B3" w:rsidR="00833C1C" w:rsidRPr="001A4BB3" w:rsidRDefault="00FE09D5" w:rsidP="00833C1C">
            <w:pPr>
              <w:jc w:val="center"/>
              <w:rPr>
                <w:sz w:val="22"/>
                <w:szCs w:val="22"/>
              </w:rPr>
            </w:pPr>
            <w:r w:rsidRPr="001A4BB3">
              <w:rPr>
                <w:sz w:val="22"/>
                <w:szCs w:val="22"/>
              </w:rPr>
              <w:t>16 766</w:t>
            </w:r>
          </w:p>
        </w:tc>
        <w:tc>
          <w:tcPr>
            <w:tcW w:w="1134" w:type="dxa"/>
            <w:hideMark/>
          </w:tcPr>
          <w:p w14:paraId="2C18FD22" w14:textId="3B0CC84E" w:rsidR="00833C1C" w:rsidRPr="001A4BB3" w:rsidRDefault="00FE09D5" w:rsidP="00833C1C">
            <w:pPr>
              <w:jc w:val="center"/>
              <w:rPr>
                <w:sz w:val="22"/>
                <w:szCs w:val="22"/>
              </w:rPr>
            </w:pPr>
            <w:r w:rsidRPr="001A4BB3">
              <w:rPr>
                <w:sz w:val="22"/>
                <w:szCs w:val="22"/>
              </w:rPr>
              <w:t>16 677</w:t>
            </w:r>
          </w:p>
        </w:tc>
        <w:tc>
          <w:tcPr>
            <w:tcW w:w="1134" w:type="dxa"/>
            <w:hideMark/>
          </w:tcPr>
          <w:p w14:paraId="55B3B9B2" w14:textId="6D7A9853" w:rsidR="00833C1C" w:rsidRPr="001A4BB3" w:rsidRDefault="00FE09D5" w:rsidP="00833C1C">
            <w:pPr>
              <w:jc w:val="center"/>
              <w:rPr>
                <w:sz w:val="22"/>
                <w:szCs w:val="22"/>
              </w:rPr>
            </w:pPr>
            <w:r w:rsidRPr="001A4BB3">
              <w:rPr>
                <w:sz w:val="22"/>
                <w:szCs w:val="22"/>
              </w:rPr>
              <w:t>16 591</w:t>
            </w:r>
          </w:p>
        </w:tc>
        <w:tc>
          <w:tcPr>
            <w:tcW w:w="1134" w:type="dxa"/>
          </w:tcPr>
          <w:p w14:paraId="7F39E15E" w14:textId="15DBBABF" w:rsidR="00833C1C" w:rsidRPr="001A4BB3" w:rsidRDefault="00FE09D5" w:rsidP="00833C1C">
            <w:pPr>
              <w:jc w:val="center"/>
              <w:rPr>
                <w:sz w:val="22"/>
                <w:szCs w:val="22"/>
              </w:rPr>
            </w:pPr>
            <w:r w:rsidRPr="001A4BB3">
              <w:rPr>
                <w:sz w:val="22"/>
                <w:szCs w:val="22"/>
              </w:rPr>
              <w:t>16 503</w:t>
            </w:r>
          </w:p>
        </w:tc>
      </w:tr>
      <w:tr w:rsidR="001A4BB3" w:rsidRPr="001A4BB3" w14:paraId="2CFFA651" w14:textId="6A87DA9E" w:rsidTr="00493870">
        <w:trPr>
          <w:trHeight w:val="1268"/>
        </w:trPr>
        <w:tc>
          <w:tcPr>
            <w:tcW w:w="3440" w:type="dxa"/>
            <w:hideMark/>
          </w:tcPr>
          <w:p w14:paraId="5A7AEE38" w14:textId="54C0E095" w:rsidR="00833C1C" w:rsidRPr="001A4BB3" w:rsidRDefault="002D244C" w:rsidP="00833C1C">
            <w:pPr>
              <w:jc w:val="both"/>
              <w:rPr>
                <w:b/>
                <w:bCs/>
                <w:sz w:val="20"/>
                <w:szCs w:val="20"/>
              </w:rPr>
            </w:pPr>
            <w:r w:rsidRPr="001A4BB3">
              <w:rPr>
                <w:b/>
                <w:bCs/>
                <w:sz w:val="20"/>
                <w:szCs w:val="20"/>
              </w:rPr>
              <w:t>3</w:t>
            </w:r>
            <w:r w:rsidR="00833C1C" w:rsidRPr="001A4BB3">
              <w:rPr>
                <w:b/>
                <w:bCs/>
                <w:sz w:val="20"/>
                <w:szCs w:val="20"/>
              </w:rPr>
              <w:t xml:space="preserve">. Объем инвестиций в основной капитал в расчете на 1 человека населения, руб. (стр. </w:t>
            </w:r>
            <w:r w:rsidRPr="001A4BB3">
              <w:rPr>
                <w:b/>
                <w:bCs/>
                <w:sz w:val="20"/>
                <w:szCs w:val="20"/>
              </w:rPr>
              <w:t>1</w:t>
            </w:r>
            <w:r w:rsidR="00833C1C" w:rsidRPr="001A4BB3">
              <w:rPr>
                <w:b/>
                <w:bCs/>
                <w:sz w:val="20"/>
                <w:szCs w:val="20"/>
              </w:rPr>
              <w:t>*1000/стр. </w:t>
            </w:r>
            <w:r w:rsidRPr="001A4BB3">
              <w:rPr>
                <w:b/>
                <w:bCs/>
                <w:sz w:val="20"/>
                <w:szCs w:val="20"/>
              </w:rPr>
              <w:t>2</w:t>
            </w:r>
            <w:r w:rsidR="00833C1C" w:rsidRPr="001A4BB3">
              <w:rPr>
                <w:b/>
                <w:bCs/>
                <w:sz w:val="20"/>
                <w:szCs w:val="20"/>
              </w:rPr>
              <w:t>)</w:t>
            </w:r>
          </w:p>
        </w:tc>
        <w:tc>
          <w:tcPr>
            <w:tcW w:w="1233" w:type="dxa"/>
            <w:hideMark/>
          </w:tcPr>
          <w:p w14:paraId="3911C112" w14:textId="22270830" w:rsidR="00833C1C" w:rsidRPr="001A4BB3" w:rsidRDefault="00427F11" w:rsidP="00833C1C">
            <w:pPr>
              <w:jc w:val="center"/>
              <w:rPr>
                <w:b/>
                <w:bCs/>
                <w:sz w:val="22"/>
                <w:szCs w:val="22"/>
              </w:rPr>
            </w:pPr>
            <w:r w:rsidRPr="001A4BB3">
              <w:rPr>
                <w:b/>
                <w:bCs/>
                <w:sz w:val="22"/>
                <w:szCs w:val="22"/>
              </w:rPr>
              <w:t>40 974,56</w:t>
            </w:r>
          </w:p>
        </w:tc>
        <w:tc>
          <w:tcPr>
            <w:tcW w:w="1134" w:type="dxa"/>
            <w:hideMark/>
          </w:tcPr>
          <w:p w14:paraId="7928AA80" w14:textId="5B1D437A" w:rsidR="00833C1C" w:rsidRPr="001A4BB3" w:rsidRDefault="00FE09D5" w:rsidP="00833C1C">
            <w:pPr>
              <w:jc w:val="center"/>
              <w:rPr>
                <w:b/>
                <w:bCs/>
                <w:sz w:val="22"/>
                <w:szCs w:val="22"/>
              </w:rPr>
            </w:pPr>
            <w:r w:rsidRPr="001A4BB3">
              <w:rPr>
                <w:b/>
                <w:bCs/>
                <w:sz w:val="22"/>
                <w:szCs w:val="22"/>
              </w:rPr>
              <w:t>40 788,23</w:t>
            </w:r>
          </w:p>
        </w:tc>
        <w:tc>
          <w:tcPr>
            <w:tcW w:w="1134" w:type="dxa"/>
            <w:hideMark/>
          </w:tcPr>
          <w:p w14:paraId="2821DDF9" w14:textId="34AA8F4F" w:rsidR="00833C1C" w:rsidRPr="001A4BB3" w:rsidRDefault="00FE09D5" w:rsidP="00833C1C">
            <w:pPr>
              <w:jc w:val="center"/>
              <w:rPr>
                <w:b/>
                <w:bCs/>
                <w:sz w:val="22"/>
                <w:szCs w:val="22"/>
              </w:rPr>
            </w:pPr>
            <w:r w:rsidRPr="001A4BB3">
              <w:rPr>
                <w:b/>
                <w:bCs/>
                <w:sz w:val="22"/>
                <w:szCs w:val="22"/>
                <w:lang w:val="en-US"/>
              </w:rPr>
              <w:t>45 726</w:t>
            </w:r>
            <w:r w:rsidRPr="001A4BB3">
              <w:rPr>
                <w:b/>
                <w:bCs/>
                <w:sz w:val="22"/>
                <w:szCs w:val="22"/>
              </w:rPr>
              <w:t>,83</w:t>
            </w:r>
          </w:p>
        </w:tc>
        <w:tc>
          <w:tcPr>
            <w:tcW w:w="1134" w:type="dxa"/>
            <w:hideMark/>
          </w:tcPr>
          <w:p w14:paraId="364D5B78" w14:textId="1022FAD5" w:rsidR="00833C1C" w:rsidRPr="001A4BB3" w:rsidRDefault="00FE09D5" w:rsidP="00833C1C">
            <w:pPr>
              <w:jc w:val="center"/>
              <w:rPr>
                <w:b/>
                <w:bCs/>
                <w:sz w:val="22"/>
                <w:szCs w:val="22"/>
              </w:rPr>
            </w:pPr>
            <w:r w:rsidRPr="001A4BB3">
              <w:rPr>
                <w:b/>
                <w:bCs/>
                <w:sz w:val="22"/>
                <w:szCs w:val="22"/>
              </w:rPr>
              <w:t>49 330,04</w:t>
            </w:r>
          </w:p>
        </w:tc>
        <w:tc>
          <w:tcPr>
            <w:tcW w:w="1134" w:type="dxa"/>
            <w:hideMark/>
          </w:tcPr>
          <w:p w14:paraId="50BAE568" w14:textId="0C704FC7" w:rsidR="00833C1C" w:rsidRPr="001A4BB3" w:rsidRDefault="00FE09D5" w:rsidP="00833C1C">
            <w:pPr>
              <w:jc w:val="center"/>
              <w:rPr>
                <w:b/>
                <w:bCs/>
                <w:sz w:val="22"/>
                <w:szCs w:val="22"/>
              </w:rPr>
            </w:pPr>
            <w:r w:rsidRPr="001A4BB3">
              <w:rPr>
                <w:b/>
                <w:bCs/>
                <w:sz w:val="22"/>
                <w:szCs w:val="22"/>
              </w:rPr>
              <w:t>52 464,59</w:t>
            </w:r>
          </w:p>
        </w:tc>
        <w:tc>
          <w:tcPr>
            <w:tcW w:w="1134" w:type="dxa"/>
          </w:tcPr>
          <w:p w14:paraId="78DAC8D2" w14:textId="1E14DFCF" w:rsidR="00833C1C" w:rsidRPr="001A4BB3" w:rsidRDefault="00FE09D5" w:rsidP="00833C1C">
            <w:pPr>
              <w:jc w:val="center"/>
              <w:rPr>
                <w:b/>
                <w:bCs/>
                <w:sz w:val="22"/>
                <w:szCs w:val="22"/>
              </w:rPr>
            </w:pPr>
            <w:r w:rsidRPr="001A4BB3">
              <w:rPr>
                <w:b/>
                <w:bCs/>
                <w:sz w:val="22"/>
                <w:szCs w:val="22"/>
                <w:lang w:val="en-US"/>
              </w:rPr>
              <w:t>55 756</w:t>
            </w:r>
            <w:r w:rsidRPr="001A4BB3">
              <w:rPr>
                <w:b/>
                <w:bCs/>
                <w:sz w:val="22"/>
                <w:szCs w:val="22"/>
              </w:rPr>
              <w:t>,</w:t>
            </w:r>
            <w:r w:rsidRPr="001A4BB3">
              <w:rPr>
                <w:b/>
                <w:bCs/>
                <w:sz w:val="22"/>
                <w:szCs w:val="22"/>
                <w:lang w:val="en-US"/>
              </w:rPr>
              <w:t>59</w:t>
            </w:r>
          </w:p>
        </w:tc>
      </w:tr>
    </w:tbl>
    <w:p w14:paraId="01546C47" w14:textId="77777777" w:rsidR="007002BC" w:rsidRPr="001A4BB3" w:rsidRDefault="007002BC" w:rsidP="008A47F2">
      <w:pPr>
        <w:widowControl/>
        <w:jc w:val="both"/>
      </w:pPr>
    </w:p>
    <w:p w14:paraId="4C920F02" w14:textId="7111B29D" w:rsidR="00786FD4" w:rsidRPr="001A4BB3" w:rsidRDefault="00017DC7" w:rsidP="008A47F2">
      <w:pPr>
        <w:rPr>
          <w:sz w:val="12"/>
          <w:szCs w:val="12"/>
        </w:rPr>
      </w:pPr>
      <w:r w:rsidRPr="001A4BB3">
        <w:rPr>
          <w:b/>
          <w:bCs/>
          <w:sz w:val="28"/>
          <w:szCs w:val="28"/>
        </w:rPr>
        <w:t>5</w:t>
      </w:r>
      <w:r w:rsidR="00FA52FF" w:rsidRPr="001A4BB3">
        <w:rPr>
          <w:b/>
          <w:bCs/>
          <w:sz w:val="28"/>
          <w:szCs w:val="28"/>
        </w:rPr>
        <w:t>. Транспорт и связь</w:t>
      </w:r>
    </w:p>
    <w:p w14:paraId="683E13C0" w14:textId="708C6333" w:rsidR="006554E1" w:rsidRDefault="006554E1" w:rsidP="006554E1">
      <w:pPr>
        <w:ind w:firstLine="567"/>
        <w:jc w:val="both"/>
      </w:pPr>
      <w:r w:rsidRPr="001A4BB3">
        <w:t>Ситуация в дорожной сфере поселка Шушенское.</w:t>
      </w:r>
    </w:p>
    <w:p w14:paraId="604E9DC1" w14:textId="787D49F4" w:rsidR="00BE4BFD" w:rsidRPr="001A4BB3" w:rsidRDefault="00BE4BFD" w:rsidP="00BE4BFD">
      <w:pPr>
        <w:widowControl/>
        <w:shd w:val="clear" w:color="auto" w:fill="FFFFFF"/>
        <w:tabs>
          <w:tab w:val="left" w:pos="567"/>
          <w:tab w:val="left" w:pos="720"/>
        </w:tabs>
        <w:jc w:val="both"/>
      </w:pPr>
      <w:r>
        <w:tab/>
      </w:r>
      <w:r w:rsidRPr="001A4BB3">
        <w:t xml:space="preserve">Протяженность автомобильных дорог </w:t>
      </w:r>
      <w:r>
        <w:t xml:space="preserve">общего пользования местного значения </w:t>
      </w:r>
      <w:r w:rsidRPr="001A4BB3">
        <w:t>составляет 120,3 км</w:t>
      </w:r>
      <w:r w:rsidRPr="00F143EC">
        <w:t xml:space="preserve"> </w:t>
      </w:r>
      <w:r>
        <w:t xml:space="preserve">(все дороги имеют </w:t>
      </w:r>
      <w:r w:rsidRPr="001A4BB3">
        <w:t>асфальтобетонн</w:t>
      </w:r>
      <w:r>
        <w:t>ое</w:t>
      </w:r>
      <w:r w:rsidRPr="001A4BB3">
        <w:t xml:space="preserve"> и гравийн</w:t>
      </w:r>
      <w:r>
        <w:t>ое</w:t>
      </w:r>
      <w:r w:rsidRPr="001A4BB3">
        <w:t xml:space="preserve"> покрытие (тверд</w:t>
      </w:r>
      <w:r>
        <w:t>ое</w:t>
      </w:r>
      <w:r w:rsidRPr="001A4BB3">
        <w:t xml:space="preserve"> покрытие)</w:t>
      </w:r>
      <w:r>
        <w:t>)</w:t>
      </w:r>
      <w:r w:rsidRPr="001A4BB3">
        <w:t>.</w:t>
      </w:r>
    </w:p>
    <w:p w14:paraId="54C68E51" w14:textId="6830ACDF" w:rsidR="00BE4BFD" w:rsidRPr="001A4BB3" w:rsidRDefault="00BE4BFD" w:rsidP="00BE4BFD">
      <w:pPr>
        <w:widowControl/>
        <w:shd w:val="clear" w:color="auto" w:fill="FFFFFF"/>
        <w:tabs>
          <w:tab w:val="left" w:pos="567"/>
          <w:tab w:val="left" w:pos="720"/>
        </w:tabs>
        <w:jc w:val="both"/>
      </w:pPr>
      <w:r>
        <w:tab/>
      </w:r>
      <w:r w:rsidRPr="001A4BB3">
        <w:t>Общая протяженность освещенных частей улиц, проездов, набережных – 81 км.</w:t>
      </w:r>
      <w:r>
        <w:t xml:space="preserve"> (67,3% от общей протяженности улиц, проездов, набережных).</w:t>
      </w:r>
    </w:p>
    <w:p w14:paraId="5BD45247" w14:textId="0156BF19" w:rsidR="00D1239A" w:rsidRPr="001A4BB3" w:rsidRDefault="00D1239A" w:rsidP="00D1239A">
      <w:pPr>
        <w:ind w:firstLine="567"/>
        <w:jc w:val="both"/>
      </w:pPr>
      <w:r w:rsidRPr="001A4BB3">
        <w:t xml:space="preserve">В 2021 году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(сумма субсидии </w:t>
      </w:r>
      <w:r w:rsidR="00EA230D" w:rsidRPr="001A4BB3">
        <w:t>10 149,4</w:t>
      </w:r>
      <w:r w:rsidRPr="001A4BB3">
        <w:t xml:space="preserve"> тыс. руб.) на территории Шушенского района произведен ремонт следующих объектов:</w:t>
      </w:r>
    </w:p>
    <w:tbl>
      <w:tblPr>
        <w:tblW w:w="9464" w:type="dxa"/>
        <w:tblLayout w:type="fixed"/>
        <w:tblLook w:val="04A0" w:firstRow="1" w:lastRow="0" w:firstColumn="1" w:lastColumn="0" w:noHBand="0" w:noVBand="1"/>
      </w:tblPr>
      <w:tblGrid>
        <w:gridCol w:w="2093"/>
        <w:gridCol w:w="5245"/>
        <w:gridCol w:w="2126"/>
      </w:tblGrid>
      <w:tr w:rsidR="001A4BB3" w:rsidRPr="001A4BB3" w14:paraId="56708DBF" w14:textId="77777777" w:rsidTr="00E677BB">
        <w:trPr>
          <w:trHeight w:val="60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563BA" w14:textId="77777777" w:rsidR="00D1239A" w:rsidRPr="001A4BB3" w:rsidRDefault="00D1239A" w:rsidP="00E677BB">
            <w:pPr>
              <w:jc w:val="center"/>
              <w:rPr>
                <w:sz w:val="20"/>
                <w:szCs w:val="20"/>
              </w:rPr>
            </w:pPr>
            <w:r w:rsidRPr="001A4BB3">
              <w:rPr>
                <w:sz w:val="20"/>
                <w:szCs w:val="20"/>
              </w:rPr>
              <w:t>Муниципальное образование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BAFD306" w14:textId="77777777" w:rsidR="00D1239A" w:rsidRPr="001A4BB3" w:rsidRDefault="00D1239A" w:rsidP="00E677BB">
            <w:pPr>
              <w:jc w:val="center"/>
              <w:rPr>
                <w:sz w:val="20"/>
                <w:szCs w:val="20"/>
              </w:rPr>
            </w:pPr>
            <w:r w:rsidRPr="001A4BB3">
              <w:rPr>
                <w:sz w:val="20"/>
                <w:szCs w:val="20"/>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3F8225" w14:textId="77777777" w:rsidR="00D1239A" w:rsidRPr="001A4BB3" w:rsidRDefault="00D1239A" w:rsidP="00E677BB">
            <w:pPr>
              <w:jc w:val="center"/>
              <w:rPr>
                <w:sz w:val="20"/>
                <w:szCs w:val="20"/>
              </w:rPr>
            </w:pPr>
            <w:r w:rsidRPr="001A4BB3">
              <w:rPr>
                <w:sz w:val="20"/>
                <w:szCs w:val="20"/>
              </w:rPr>
              <w:t>Протяженность, м</w:t>
            </w:r>
          </w:p>
        </w:tc>
      </w:tr>
      <w:tr w:rsidR="001A4BB3" w:rsidRPr="001A4BB3" w14:paraId="40577422" w14:textId="77777777" w:rsidTr="00E677BB">
        <w:trPr>
          <w:trHeight w:val="300"/>
        </w:trPr>
        <w:tc>
          <w:tcPr>
            <w:tcW w:w="2093" w:type="dxa"/>
            <w:tcBorders>
              <w:top w:val="nil"/>
              <w:left w:val="single" w:sz="4" w:space="0" w:color="auto"/>
              <w:bottom w:val="single" w:sz="4" w:space="0" w:color="auto"/>
              <w:right w:val="single" w:sz="4" w:space="0" w:color="auto"/>
            </w:tcBorders>
            <w:shd w:val="clear" w:color="auto" w:fill="auto"/>
          </w:tcPr>
          <w:p w14:paraId="36FABD17" w14:textId="77777777" w:rsidR="00D1239A" w:rsidRPr="001A4BB3" w:rsidRDefault="00D1239A" w:rsidP="00E677BB">
            <w:pPr>
              <w:jc w:val="center"/>
              <w:rPr>
                <w:sz w:val="20"/>
                <w:szCs w:val="20"/>
              </w:rPr>
            </w:pPr>
            <w:r w:rsidRPr="001A4BB3">
              <w:rPr>
                <w:sz w:val="20"/>
                <w:szCs w:val="20"/>
              </w:rPr>
              <w:t>поселок Шушенское</w:t>
            </w:r>
          </w:p>
        </w:tc>
        <w:tc>
          <w:tcPr>
            <w:tcW w:w="5245" w:type="dxa"/>
            <w:tcBorders>
              <w:top w:val="nil"/>
              <w:left w:val="nil"/>
              <w:bottom w:val="single" w:sz="4" w:space="0" w:color="auto"/>
              <w:right w:val="single" w:sz="4" w:space="0" w:color="auto"/>
            </w:tcBorders>
            <w:shd w:val="clear" w:color="auto" w:fill="auto"/>
          </w:tcPr>
          <w:p w14:paraId="4C34F9FD" w14:textId="77777777" w:rsidR="00D1239A" w:rsidRPr="001A4BB3" w:rsidRDefault="00D1239A" w:rsidP="00E677BB">
            <w:pPr>
              <w:jc w:val="center"/>
              <w:rPr>
                <w:sz w:val="20"/>
                <w:szCs w:val="20"/>
              </w:rPr>
            </w:pPr>
            <w:r w:rsidRPr="001A4BB3">
              <w:rPr>
                <w:sz w:val="20"/>
                <w:szCs w:val="20"/>
              </w:rPr>
              <w:t>Ремонт асфальтобетонного покрытия ул. Первомайская (от центральной площади до пересечения с ул. Полукольцевая) в пгт Шушенское</w:t>
            </w:r>
          </w:p>
        </w:tc>
        <w:tc>
          <w:tcPr>
            <w:tcW w:w="2126" w:type="dxa"/>
            <w:tcBorders>
              <w:top w:val="nil"/>
              <w:left w:val="nil"/>
              <w:bottom w:val="single" w:sz="4" w:space="0" w:color="auto"/>
              <w:right w:val="single" w:sz="4" w:space="0" w:color="auto"/>
            </w:tcBorders>
            <w:shd w:val="clear" w:color="auto" w:fill="auto"/>
          </w:tcPr>
          <w:p w14:paraId="27674890" w14:textId="77777777" w:rsidR="00D1239A" w:rsidRPr="001A4BB3" w:rsidRDefault="00D1239A" w:rsidP="00E677BB">
            <w:pPr>
              <w:jc w:val="center"/>
              <w:rPr>
                <w:sz w:val="20"/>
                <w:szCs w:val="20"/>
              </w:rPr>
            </w:pPr>
            <w:r w:rsidRPr="001A4BB3">
              <w:rPr>
                <w:sz w:val="20"/>
                <w:szCs w:val="20"/>
              </w:rPr>
              <w:t>731,0</w:t>
            </w:r>
          </w:p>
        </w:tc>
      </w:tr>
    </w:tbl>
    <w:p w14:paraId="6CD69F61" w14:textId="77777777" w:rsidR="00BE4BFD" w:rsidRDefault="00BE4BFD" w:rsidP="00D1239A">
      <w:pPr>
        <w:ind w:firstLine="709"/>
        <w:jc w:val="both"/>
      </w:pPr>
    </w:p>
    <w:p w14:paraId="2EBD7BF3" w14:textId="2E64D1F0" w:rsidR="00D1239A" w:rsidRPr="001A4BB3" w:rsidRDefault="00D1239A" w:rsidP="00D1239A">
      <w:pPr>
        <w:ind w:firstLine="709"/>
        <w:jc w:val="both"/>
      </w:pPr>
      <w:r w:rsidRPr="001A4BB3">
        <w:t xml:space="preserve">В 2021 году на сумму субсидии предоставленной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размере </w:t>
      </w:r>
      <w:r w:rsidR="00EA230D" w:rsidRPr="001A4BB3">
        <w:t>57 757,4</w:t>
      </w:r>
      <w:r w:rsidRPr="001A4BB3">
        <w:t xml:space="preserve"> тыс. руб., произведен ремонт следующих объектов:</w:t>
      </w:r>
    </w:p>
    <w:tbl>
      <w:tblPr>
        <w:tblW w:w="9464" w:type="dxa"/>
        <w:tblLayout w:type="fixed"/>
        <w:tblLook w:val="04A0" w:firstRow="1" w:lastRow="0" w:firstColumn="1" w:lastColumn="0" w:noHBand="0" w:noVBand="1"/>
      </w:tblPr>
      <w:tblGrid>
        <w:gridCol w:w="2093"/>
        <w:gridCol w:w="5245"/>
        <w:gridCol w:w="2126"/>
      </w:tblGrid>
      <w:tr w:rsidR="001A4BB3" w:rsidRPr="001A4BB3" w14:paraId="5F878ECC" w14:textId="77777777" w:rsidTr="00E677BB">
        <w:trPr>
          <w:trHeight w:val="60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8E8A1" w14:textId="77777777" w:rsidR="00D1239A" w:rsidRPr="001A4BB3" w:rsidRDefault="00D1239A" w:rsidP="00E677BB">
            <w:pPr>
              <w:jc w:val="center"/>
              <w:rPr>
                <w:sz w:val="20"/>
                <w:szCs w:val="20"/>
              </w:rPr>
            </w:pPr>
            <w:r w:rsidRPr="001A4BB3">
              <w:rPr>
                <w:sz w:val="20"/>
                <w:szCs w:val="20"/>
              </w:rPr>
              <w:t>Муниципальное образование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61129AE" w14:textId="77777777" w:rsidR="00D1239A" w:rsidRPr="001A4BB3" w:rsidRDefault="00D1239A" w:rsidP="00E677BB">
            <w:pPr>
              <w:jc w:val="center"/>
              <w:rPr>
                <w:sz w:val="20"/>
                <w:szCs w:val="20"/>
              </w:rPr>
            </w:pPr>
            <w:r w:rsidRPr="001A4BB3">
              <w:rPr>
                <w:sz w:val="20"/>
                <w:szCs w:val="20"/>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78ACBB" w14:textId="77777777" w:rsidR="00D1239A" w:rsidRPr="001A4BB3" w:rsidRDefault="00D1239A" w:rsidP="00E677BB">
            <w:pPr>
              <w:jc w:val="center"/>
              <w:rPr>
                <w:sz w:val="20"/>
                <w:szCs w:val="20"/>
              </w:rPr>
            </w:pPr>
            <w:r w:rsidRPr="001A4BB3">
              <w:rPr>
                <w:sz w:val="20"/>
                <w:szCs w:val="20"/>
              </w:rPr>
              <w:t>Протяженность, м</w:t>
            </w:r>
          </w:p>
        </w:tc>
      </w:tr>
      <w:tr w:rsidR="001A4BB3" w:rsidRPr="001A4BB3" w14:paraId="21658F73" w14:textId="77777777" w:rsidTr="00E677BB">
        <w:trPr>
          <w:trHeight w:val="300"/>
        </w:trPr>
        <w:tc>
          <w:tcPr>
            <w:tcW w:w="2093" w:type="dxa"/>
            <w:tcBorders>
              <w:top w:val="nil"/>
              <w:left w:val="single" w:sz="4" w:space="0" w:color="auto"/>
              <w:bottom w:val="single" w:sz="4" w:space="0" w:color="auto"/>
              <w:right w:val="single" w:sz="4" w:space="0" w:color="auto"/>
            </w:tcBorders>
            <w:shd w:val="clear" w:color="auto" w:fill="auto"/>
          </w:tcPr>
          <w:p w14:paraId="6E7E1487" w14:textId="77777777" w:rsidR="00D1239A" w:rsidRPr="001A4BB3" w:rsidRDefault="00D1239A" w:rsidP="00E677BB">
            <w:pPr>
              <w:jc w:val="center"/>
              <w:rPr>
                <w:sz w:val="20"/>
                <w:szCs w:val="20"/>
              </w:rPr>
            </w:pPr>
            <w:r w:rsidRPr="001A4BB3">
              <w:rPr>
                <w:sz w:val="20"/>
                <w:szCs w:val="20"/>
              </w:rPr>
              <w:t>поселок Шушенское</w:t>
            </w:r>
          </w:p>
        </w:tc>
        <w:tc>
          <w:tcPr>
            <w:tcW w:w="5245" w:type="dxa"/>
            <w:tcBorders>
              <w:top w:val="nil"/>
              <w:left w:val="nil"/>
              <w:bottom w:val="single" w:sz="4" w:space="0" w:color="auto"/>
              <w:right w:val="single" w:sz="4" w:space="0" w:color="auto"/>
            </w:tcBorders>
            <w:shd w:val="clear" w:color="auto" w:fill="auto"/>
          </w:tcPr>
          <w:p w14:paraId="75E678E0" w14:textId="77777777" w:rsidR="00D1239A" w:rsidRPr="001A4BB3" w:rsidRDefault="00D1239A" w:rsidP="00E677BB">
            <w:pPr>
              <w:jc w:val="center"/>
              <w:rPr>
                <w:sz w:val="20"/>
                <w:szCs w:val="20"/>
              </w:rPr>
            </w:pPr>
            <w:r w:rsidRPr="001A4BB3">
              <w:rPr>
                <w:sz w:val="20"/>
                <w:szCs w:val="20"/>
              </w:rPr>
              <w:t>Ремонт асфальтобетонного покрытия дороги от пешеходного моста ул. Новая (район музея) в пгт Шушенское</w:t>
            </w:r>
          </w:p>
        </w:tc>
        <w:tc>
          <w:tcPr>
            <w:tcW w:w="2126" w:type="dxa"/>
            <w:tcBorders>
              <w:top w:val="nil"/>
              <w:left w:val="nil"/>
              <w:bottom w:val="single" w:sz="4" w:space="0" w:color="auto"/>
              <w:right w:val="single" w:sz="4" w:space="0" w:color="auto"/>
            </w:tcBorders>
            <w:shd w:val="clear" w:color="auto" w:fill="auto"/>
          </w:tcPr>
          <w:p w14:paraId="25B810B4" w14:textId="77777777" w:rsidR="00D1239A" w:rsidRPr="001A4BB3" w:rsidRDefault="00D1239A" w:rsidP="00E677BB">
            <w:pPr>
              <w:jc w:val="center"/>
              <w:rPr>
                <w:sz w:val="20"/>
                <w:szCs w:val="20"/>
              </w:rPr>
            </w:pPr>
            <w:r w:rsidRPr="001A4BB3">
              <w:rPr>
                <w:sz w:val="20"/>
                <w:szCs w:val="20"/>
              </w:rPr>
              <w:t>190,00</w:t>
            </w:r>
          </w:p>
        </w:tc>
      </w:tr>
      <w:tr w:rsidR="001A4BB3" w:rsidRPr="001A4BB3" w14:paraId="7FFD3573" w14:textId="77777777" w:rsidTr="00E677BB">
        <w:trPr>
          <w:trHeight w:val="732"/>
        </w:trPr>
        <w:tc>
          <w:tcPr>
            <w:tcW w:w="2093" w:type="dxa"/>
            <w:tcBorders>
              <w:top w:val="nil"/>
              <w:left w:val="single" w:sz="4" w:space="0" w:color="auto"/>
              <w:bottom w:val="single" w:sz="4" w:space="0" w:color="auto"/>
              <w:right w:val="single" w:sz="4" w:space="0" w:color="auto"/>
            </w:tcBorders>
            <w:shd w:val="clear" w:color="auto" w:fill="auto"/>
          </w:tcPr>
          <w:p w14:paraId="503D023F" w14:textId="77777777" w:rsidR="00D1239A" w:rsidRPr="001A4BB3" w:rsidRDefault="00D1239A" w:rsidP="00E677BB">
            <w:pPr>
              <w:jc w:val="center"/>
              <w:rPr>
                <w:sz w:val="20"/>
                <w:szCs w:val="20"/>
              </w:rPr>
            </w:pPr>
            <w:r w:rsidRPr="001A4BB3">
              <w:rPr>
                <w:sz w:val="20"/>
                <w:szCs w:val="20"/>
              </w:rPr>
              <w:t>поселок Шушенское</w:t>
            </w:r>
          </w:p>
        </w:tc>
        <w:tc>
          <w:tcPr>
            <w:tcW w:w="5245" w:type="dxa"/>
            <w:tcBorders>
              <w:top w:val="nil"/>
              <w:left w:val="nil"/>
              <w:bottom w:val="single" w:sz="4" w:space="0" w:color="auto"/>
              <w:right w:val="single" w:sz="4" w:space="0" w:color="auto"/>
            </w:tcBorders>
            <w:shd w:val="clear" w:color="auto" w:fill="auto"/>
          </w:tcPr>
          <w:p w14:paraId="4F8C1210" w14:textId="77777777" w:rsidR="00D1239A" w:rsidRPr="001A4BB3" w:rsidRDefault="00D1239A" w:rsidP="00E677BB">
            <w:pPr>
              <w:jc w:val="center"/>
              <w:rPr>
                <w:sz w:val="20"/>
                <w:szCs w:val="20"/>
              </w:rPr>
            </w:pPr>
            <w:r w:rsidRPr="001A4BB3">
              <w:rPr>
                <w:sz w:val="20"/>
                <w:szCs w:val="20"/>
              </w:rPr>
              <w:t>Ремонт асфальтобетонного покрытия части транзитной дороги (ул. Первомайская) в пгт Шушенское</w:t>
            </w:r>
          </w:p>
        </w:tc>
        <w:tc>
          <w:tcPr>
            <w:tcW w:w="2126" w:type="dxa"/>
            <w:tcBorders>
              <w:top w:val="nil"/>
              <w:left w:val="nil"/>
              <w:bottom w:val="single" w:sz="4" w:space="0" w:color="auto"/>
              <w:right w:val="single" w:sz="4" w:space="0" w:color="auto"/>
            </w:tcBorders>
            <w:shd w:val="clear" w:color="auto" w:fill="auto"/>
          </w:tcPr>
          <w:p w14:paraId="4B9DCE39" w14:textId="77777777" w:rsidR="00D1239A" w:rsidRPr="001A4BB3" w:rsidRDefault="00D1239A" w:rsidP="00E677BB">
            <w:pPr>
              <w:jc w:val="center"/>
              <w:rPr>
                <w:sz w:val="20"/>
                <w:szCs w:val="20"/>
              </w:rPr>
            </w:pPr>
            <w:r w:rsidRPr="001A4BB3">
              <w:rPr>
                <w:sz w:val="20"/>
                <w:szCs w:val="20"/>
              </w:rPr>
              <w:t>2870,00</w:t>
            </w:r>
          </w:p>
        </w:tc>
      </w:tr>
      <w:tr w:rsidR="001A4BB3" w:rsidRPr="001A4BB3" w14:paraId="51F30DAF" w14:textId="77777777" w:rsidTr="00E677BB">
        <w:trPr>
          <w:trHeight w:val="1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FF86754" w14:textId="77777777" w:rsidR="00D1239A" w:rsidRPr="001A4BB3" w:rsidRDefault="00D1239A" w:rsidP="00E677BB">
            <w:pPr>
              <w:jc w:val="center"/>
              <w:rPr>
                <w:sz w:val="20"/>
                <w:szCs w:val="20"/>
              </w:rPr>
            </w:pPr>
            <w:r w:rsidRPr="001A4BB3">
              <w:rPr>
                <w:sz w:val="20"/>
                <w:szCs w:val="20"/>
              </w:rPr>
              <w:t>поселок Шушенское</w:t>
            </w:r>
          </w:p>
        </w:tc>
        <w:tc>
          <w:tcPr>
            <w:tcW w:w="5245" w:type="dxa"/>
            <w:tcBorders>
              <w:top w:val="single" w:sz="4" w:space="0" w:color="auto"/>
              <w:left w:val="nil"/>
              <w:bottom w:val="single" w:sz="4" w:space="0" w:color="auto"/>
              <w:right w:val="single" w:sz="4" w:space="0" w:color="auto"/>
            </w:tcBorders>
            <w:shd w:val="clear" w:color="auto" w:fill="auto"/>
          </w:tcPr>
          <w:p w14:paraId="67A0C061" w14:textId="77777777" w:rsidR="00D1239A" w:rsidRPr="001A4BB3" w:rsidRDefault="00D1239A" w:rsidP="00E677BB">
            <w:pPr>
              <w:jc w:val="center"/>
              <w:rPr>
                <w:sz w:val="20"/>
                <w:szCs w:val="20"/>
              </w:rPr>
            </w:pPr>
            <w:r w:rsidRPr="001A4BB3">
              <w:rPr>
                <w:sz w:val="20"/>
                <w:szCs w:val="20"/>
              </w:rPr>
              <w:t>Ремонт асфальтобетонного покрытия ул. Первомайская с тротуарами (от автовокзала до ул. Горького)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1D01324A" w14:textId="77777777" w:rsidR="00D1239A" w:rsidRPr="001A4BB3" w:rsidRDefault="00D1239A" w:rsidP="00E677BB">
            <w:pPr>
              <w:jc w:val="center"/>
              <w:rPr>
                <w:sz w:val="20"/>
                <w:szCs w:val="20"/>
              </w:rPr>
            </w:pPr>
            <w:r w:rsidRPr="001A4BB3">
              <w:rPr>
                <w:sz w:val="20"/>
                <w:szCs w:val="20"/>
              </w:rPr>
              <w:t>1580,00</w:t>
            </w:r>
          </w:p>
        </w:tc>
      </w:tr>
      <w:tr w:rsidR="001A4BB3" w:rsidRPr="001A4BB3" w14:paraId="1E8E7E72" w14:textId="77777777" w:rsidTr="00E677BB">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460D361" w14:textId="77777777" w:rsidR="00D1239A" w:rsidRPr="001A4BB3" w:rsidRDefault="00D1239A" w:rsidP="00E677BB">
            <w:pPr>
              <w:jc w:val="center"/>
              <w:rPr>
                <w:sz w:val="20"/>
                <w:szCs w:val="20"/>
              </w:rPr>
            </w:pPr>
            <w:r w:rsidRPr="001A4BB3">
              <w:rPr>
                <w:sz w:val="20"/>
                <w:szCs w:val="20"/>
              </w:rPr>
              <w:lastRenderedPageBreak/>
              <w:t>поселок Шушенское</w:t>
            </w:r>
          </w:p>
          <w:p w14:paraId="419A2427" w14:textId="77777777" w:rsidR="00D1239A" w:rsidRPr="001A4BB3" w:rsidRDefault="00D1239A" w:rsidP="00E677BB">
            <w:pPr>
              <w:jc w:val="center"/>
              <w:rPr>
                <w:sz w:val="20"/>
                <w:szCs w:val="20"/>
              </w:rPr>
            </w:pPr>
          </w:p>
        </w:tc>
        <w:tc>
          <w:tcPr>
            <w:tcW w:w="5245" w:type="dxa"/>
            <w:tcBorders>
              <w:top w:val="single" w:sz="4" w:space="0" w:color="auto"/>
              <w:left w:val="nil"/>
              <w:bottom w:val="single" w:sz="4" w:space="0" w:color="auto"/>
              <w:right w:val="single" w:sz="4" w:space="0" w:color="auto"/>
            </w:tcBorders>
            <w:shd w:val="clear" w:color="auto" w:fill="auto"/>
          </w:tcPr>
          <w:p w14:paraId="5169C602" w14:textId="77777777" w:rsidR="00D1239A" w:rsidRPr="001A4BB3" w:rsidRDefault="00D1239A" w:rsidP="00E677BB">
            <w:pPr>
              <w:jc w:val="center"/>
              <w:rPr>
                <w:sz w:val="20"/>
                <w:szCs w:val="20"/>
              </w:rPr>
            </w:pPr>
            <w:r w:rsidRPr="001A4BB3">
              <w:rPr>
                <w:sz w:val="20"/>
                <w:szCs w:val="20"/>
              </w:rPr>
              <w:t>Ремонт автодороги с грунтовым покрытием к семейному центру «ЭКВИТЕРРА»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61DE0C66" w14:textId="77777777" w:rsidR="00D1239A" w:rsidRPr="001A4BB3" w:rsidRDefault="00D1239A" w:rsidP="00E677BB">
            <w:pPr>
              <w:jc w:val="center"/>
              <w:rPr>
                <w:sz w:val="20"/>
                <w:szCs w:val="20"/>
              </w:rPr>
            </w:pPr>
            <w:r w:rsidRPr="001A4BB3">
              <w:rPr>
                <w:sz w:val="20"/>
                <w:szCs w:val="20"/>
              </w:rPr>
              <w:t>780,00</w:t>
            </w:r>
          </w:p>
        </w:tc>
      </w:tr>
    </w:tbl>
    <w:p w14:paraId="7EB80991" w14:textId="77777777" w:rsidR="00D1239A" w:rsidRPr="001A4BB3" w:rsidRDefault="00D1239A" w:rsidP="00D1239A">
      <w:pPr>
        <w:ind w:firstLine="709"/>
        <w:jc w:val="both"/>
      </w:pPr>
    </w:p>
    <w:p w14:paraId="7554072E" w14:textId="5D92392E" w:rsidR="00D1239A" w:rsidRPr="008B4EB9" w:rsidRDefault="00D1239A" w:rsidP="00D1239A">
      <w:pPr>
        <w:widowControl/>
        <w:ind w:firstLine="567"/>
        <w:jc w:val="both"/>
        <w:rPr>
          <w:rFonts w:ascii="Times New Roman" w:eastAsia="Times New Roman" w:hAnsi="Times New Roman" w:cs="Times New Roman"/>
        </w:rPr>
      </w:pPr>
      <w:r w:rsidRPr="008B4EB9">
        <w:rPr>
          <w:rFonts w:ascii="Times New Roman" w:eastAsia="Times New Roman" w:hAnsi="Times New Roman" w:cs="Times New Roman"/>
        </w:rPr>
        <w:t xml:space="preserve">В 2022 году за счет субсидии в размере </w:t>
      </w:r>
      <w:r w:rsidR="00EA230D" w:rsidRPr="001A4BB3">
        <w:rPr>
          <w:rFonts w:ascii="Times New Roman" w:eastAsia="Times New Roman" w:hAnsi="Times New Roman" w:cs="Times New Roman"/>
        </w:rPr>
        <w:t>98 431,3</w:t>
      </w:r>
      <w:r w:rsidRPr="001A4BB3">
        <w:rPr>
          <w:rFonts w:ascii="Times New Roman" w:eastAsia="Times New Roman" w:hAnsi="Times New Roman" w:cs="Times New Roman"/>
        </w:rPr>
        <w:t xml:space="preserve"> тыс.</w:t>
      </w:r>
      <w:r w:rsidRPr="008B4EB9">
        <w:rPr>
          <w:rFonts w:ascii="Times New Roman" w:eastAsia="Times New Roman" w:hAnsi="Times New Roman" w:cs="Times New Roman"/>
        </w:rPr>
        <w:t xml:space="preserve"> рублей предоставленной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осуществляется ремонт асфальтобетонного покрытия на следующих объектах:</w:t>
      </w:r>
    </w:p>
    <w:tbl>
      <w:tblPr>
        <w:tblW w:w="9464" w:type="dxa"/>
        <w:tblLayout w:type="fixed"/>
        <w:tblLook w:val="04A0" w:firstRow="1" w:lastRow="0" w:firstColumn="1" w:lastColumn="0" w:noHBand="0" w:noVBand="1"/>
      </w:tblPr>
      <w:tblGrid>
        <w:gridCol w:w="2093"/>
        <w:gridCol w:w="5245"/>
        <w:gridCol w:w="2126"/>
      </w:tblGrid>
      <w:tr w:rsidR="001A4BB3" w:rsidRPr="001A4BB3" w14:paraId="73F6A50F" w14:textId="77777777" w:rsidTr="00E677BB">
        <w:trPr>
          <w:trHeight w:val="60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46FEA"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Муниципальное образование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6635C1"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290D78"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Протяженность, м</w:t>
            </w:r>
          </w:p>
        </w:tc>
      </w:tr>
      <w:tr w:rsidR="001A4BB3" w:rsidRPr="001A4BB3" w14:paraId="3F0B51E8" w14:textId="77777777" w:rsidTr="00E677BB">
        <w:trPr>
          <w:trHeight w:val="300"/>
        </w:trPr>
        <w:tc>
          <w:tcPr>
            <w:tcW w:w="2093" w:type="dxa"/>
            <w:tcBorders>
              <w:top w:val="nil"/>
              <w:left w:val="single" w:sz="4" w:space="0" w:color="auto"/>
              <w:bottom w:val="single" w:sz="4" w:space="0" w:color="auto"/>
              <w:right w:val="single" w:sz="4" w:space="0" w:color="auto"/>
            </w:tcBorders>
            <w:shd w:val="clear" w:color="auto" w:fill="auto"/>
          </w:tcPr>
          <w:p w14:paraId="582722F0"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tc>
        <w:tc>
          <w:tcPr>
            <w:tcW w:w="5245" w:type="dxa"/>
            <w:tcBorders>
              <w:top w:val="nil"/>
              <w:left w:val="nil"/>
              <w:bottom w:val="single" w:sz="4" w:space="0" w:color="auto"/>
              <w:right w:val="single" w:sz="4" w:space="0" w:color="auto"/>
            </w:tcBorders>
            <w:shd w:val="clear" w:color="auto" w:fill="auto"/>
          </w:tcPr>
          <w:p w14:paraId="70744001"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ул. Мира с тротуарами в пгт Шушенское</w:t>
            </w:r>
          </w:p>
        </w:tc>
        <w:tc>
          <w:tcPr>
            <w:tcW w:w="2126" w:type="dxa"/>
            <w:tcBorders>
              <w:top w:val="nil"/>
              <w:left w:val="nil"/>
              <w:bottom w:val="single" w:sz="4" w:space="0" w:color="auto"/>
              <w:right w:val="single" w:sz="4" w:space="0" w:color="auto"/>
            </w:tcBorders>
            <w:shd w:val="clear" w:color="auto" w:fill="auto"/>
          </w:tcPr>
          <w:p w14:paraId="36C85901"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1400,00</w:t>
            </w:r>
          </w:p>
        </w:tc>
      </w:tr>
      <w:tr w:rsidR="001A4BB3" w:rsidRPr="001A4BB3" w14:paraId="24B7C5EB" w14:textId="77777777" w:rsidTr="00E677BB">
        <w:trPr>
          <w:trHeight w:val="415"/>
        </w:trPr>
        <w:tc>
          <w:tcPr>
            <w:tcW w:w="2093" w:type="dxa"/>
            <w:tcBorders>
              <w:top w:val="nil"/>
              <w:left w:val="single" w:sz="4" w:space="0" w:color="auto"/>
              <w:bottom w:val="single" w:sz="4" w:space="0" w:color="auto"/>
              <w:right w:val="single" w:sz="4" w:space="0" w:color="auto"/>
            </w:tcBorders>
            <w:shd w:val="clear" w:color="auto" w:fill="auto"/>
          </w:tcPr>
          <w:p w14:paraId="30520341"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tc>
        <w:tc>
          <w:tcPr>
            <w:tcW w:w="5245" w:type="dxa"/>
            <w:tcBorders>
              <w:top w:val="nil"/>
              <w:left w:val="nil"/>
              <w:bottom w:val="single" w:sz="4" w:space="0" w:color="auto"/>
              <w:right w:val="single" w:sz="4" w:space="0" w:color="auto"/>
            </w:tcBorders>
            <w:shd w:val="clear" w:color="auto" w:fill="auto"/>
          </w:tcPr>
          <w:p w14:paraId="5553A383"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ул. Крупская с тротуарами в пгт Шушенское</w:t>
            </w:r>
          </w:p>
        </w:tc>
        <w:tc>
          <w:tcPr>
            <w:tcW w:w="2126" w:type="dxa"/>
            <w:tcBorders>
              <w:top w:val="nil"/>
              <w:left w:val="nil"/>
              <w:bottom w:val="single" w:sz="4" w:space="0" w:color="auto"/>
              <w:right w:val="single" w:sz="4" w:space="0" w:color="auto"/>
            </w:tcBorders>
            <w:shd w:val="clear" w:color="auto" w:fill="auto"/>
          </w:tcPr>
          <w:p w14:paraId="04B4BCB3"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1280,00</w:t>
            </w:r>
          </w:p>
        </w:tc>
      </w:tr>
      <w:tr w:rsidR="001A4BB3" w:rsidRPr="001A4BB3" w14:paraId="5F2BBB05" w14:textId="77777777" w:rsidTr="00E677BB">
        <w:trPr>
          <w:trHeight w:val="1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9308643"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tc>
        <w:tc>
          <w:tcPr>
            <w:tcW w:w="5245" w:type="dxa"/>
            <w:tcBorders>
              <w:top w:val="single" w:sz="4" w:space="0" w:color="auto"/>
              <w:left w:val="nil"/>
              <w:bottom w:val="single" w:sz="4" w:space="0" w:color="auto"/>
              <w:right w:val="single" w:sz="4" w:space="0" w:color="auto"/>
            </w:tcBorders>
            <w:shd w:val="clear" w:color="auto" w:fill="auto"/>
          </w:tcPr>
          <w:p w14:paraId="159B9388"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ул. Алтайской с тротуарами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0C777E0F"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1149,00</w:t>
            </w:r>
          </w:p>
        </w:tc>
      </w:tr>
      <w:tr w:rsidR="001A4BB3" w:rsidRPr="001A4BB3" w14:paraId="5DE9942E" w14:textId="77777777" w:rsidTr="00E677BB">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BB2AA26"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p w14:paraId="00364CE6"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p>
        </w:tc>
        <w:tc>
          <w:tcPr>
            <w:tcW w:w="5245" w:type="dxa"/>
            <w:tcBorders>
              <w:top w:val="single" w:sz="4" w:space="0" w:color="auto"/>
              <w:left w:val="nil"/>
              <w:bottom w:val="single" w:sz="4" w:space="0" w:color="auto"/>
              <w:right w:val="single" w:sz="4" w:space="0" w:color="auto"/>
            </w:tcBorders>
            <w:shd w:val="clear" w:color="auto" w:fill="auto"/>
          </w:tcPr>
          <w:p w14:paraId="3E30C5E8"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межквартальных проездов (район ул. Новая, ул. Мичурина)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70253184"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300,00</w:t>
            </w:r>
          </w:p>
        </w:tc>
      </w:tr>
      <w:tr w:rsidR="001A4BB3" w:rsidRPr="001A4BB3" w14:paraId="416793DC" w14:textId="77777777" w:rsidTr="00E677BB">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4E69308"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p w14:paraId="7CA39070"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p>
        </w:tc>
        <w:tc>
          <w:tcPr>
            <w:tcW w:w="5245" w:type="dxa"/>
            <w:tcBorders>
              <w:top w:val="single" w:sz="4" w:space="0" w:color="auto"/>
              <w:left w:val="nil"/>
              <w:bottom w:val="single" w:sz="4" w:space="0" w:color="auto"/>
              <w:right w:val="single" w:sz="4" w:space="0" w:color="auto"/>
            </w:tcBorders>
            <w:shd w:val="clear" w:color="auto" w:fill="auto"/>
          </w:tcPr>
          <w:p w14:paraId="29E92687"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ул. Ванеева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7077DD09"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300,00</w:t>
            </w:r>
          </w:p>
        </w:tc>
      </w:tr>
      <w:tr w:rsidR="001A4BB3" w:rsidRPr="001A4BB3" w14:paraId="1CB6C10E" w14:textId="77777777" w:rsidTr="00E677BB">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6F74446"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p w14:paraId="5702D7F1"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p>
        </w:tc>
        <w:tc>
          <w:tcPr>
            <w:tcW w:w="5245" w:type="dxa"/>
            <w:tcBorders>
              <w:top w:val="single" w:sz="4" w:space="0" w:color="auto"/>
              <w:left w:val="nil"/>
              <w:bottom w:val="single" w:sz="4" w:space="0" w:color="auto"/>
              <w:right w:val="single" w:sz="4" w:space="0" w:color="auto"/>
            </w:tcBorders>
            <w:shd w:val="clear" w:color="auto" w:fill="auto"/>
          </w:tcPr>
          <w:p w14:paraId="23232054"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 xml:space="preserve">Ремонт асфальтобетонного покрытия тротуара по ул. Первомайская </w:t>
            </w:r>
          </w:p>
        </w:tc>
        <w:tc>
          <w:tcPr>
            <w:tcW w:w="2126" w:type="dxa"/>
            <w:tcBorders>
              <w:top w:val="single" w:sz="4" w:space="0" w:color="auto"/>
              <w:left w:val="nil"/>
              <w:bottom w:val="single" w:sz="4" w:space="0" w:color="auto"/>
              <w:right w:val="single" w:sz="4" w:space="0" w:color="auto"/>
            </w:tcBorders>
            <w:shd w:val="clear" w:color="auto" w:fill="auto"/>
          </w:tcPr>
          <w:p w14:paraId="159BFFF3"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752,00</w:t>
            </w:r>
          </w:p>
        </w:tc>
      </w:tr>
    </w:tbl>
    <w:p w14:paraId="52E0ABB6" w14:textId="6C25E6BA" w:rsidR="00D1239A" w:rsidRPr="008B4EB9" w:rsidRDefault="00D1239A" w:rsidP="00EA230D">
      <w:pPr>
        <w:widowControl/>
        <w:ind w:firstLine="709"/>
        <w:jc w:val="both"/>
        <w:rPr>
          <w:rFonts w:ascii="Times New Roman" w:eastAsia="Times New Roman" w:hAnsi="Times New Roman" w:cs="Times New Roman"/>
        </w:rPr>
      </w:pPr>
      <w:r w:rsidRPr="008B4EB9">
        <w:rPr>
          <w:rFonts w:ascii="Times New Roman" w:eastAsia="Times New Roman" w:hAnsi="Times New Roman" w:cs="Times New Roman"/>
        </w:rPr>
        <w:t>В настоящее время работы по ремонту асфальтобетонного покрытия дорожного полотна ведутся, срок выполнения согласно, муниципальных контрактов до 31.10.2022 года. По некоторым объектам (ул. Мира, ул. Крупской, ул. Алтайская, ул. Ванеева идет отбор проб на качество асфальтобетонного покрытия).</w:t>
      </w:r>
    </w:p>
    <w:p w14:paraId="10283FEF" w14:textId="43A777B2" w:rsidR="00D1239A" w:rsidRPr="008B4EB9" w:rsidRDefault="00D1239A" w:rsidP="00D1239A">
      <w:pPr>
        <w:widowControl/>
        <w:ind w:firstLine="567"/>
        <w:jc w:val="both"/>
        <w:rPr>
          <w:rFonts w:ascii="Times New Roman" w:eastAsia="Times New Roman" w:hAnsi="Times New Roman" w:cs="Times New Roman"/>
        </w:rPr>
      </w:pPr>
      <w:r w:rsidRPr="008B4EB9">
        <w:rPr>
          <w:rFonts w:ascii="Times New Roman" w:eastAsia="Times New Roman" w:hAnsi="Times New Roman" w:cs="Times New Roman"/>
        </w:rPr>
        <w:t xml:space="preserve">Также в 2022 году за счет субсидии в размере </w:t>
      </w:r>
      <w:r w:rsidR="00EA230D" w:rsidRPr="001A4BB3">
        <w:rPr>
          <w:rFonts w:ascii="Times New Roman" w:eastAsia="Times New Roman" w:hAnsi="Times New Roman" w:cs="Times New Roman"/>
        </w:rPr>
        <w:t>16 979,3</w:t>
      </w:r>
      <w:r w:rsidRPr="001A4BB3">
        <w:rPr>
          <w:rFonts w:ascii="Times New Roman" w:eastAsia="Times New Roman" w:hAnsi="Times New Roman" w:cs="Times New Roman"/>
        </w:rPr>
        <w:t xml:space="preserve"> тыс.</w:t>
      </w:r>
      <w:r w:rsidRPr="008B4EB9">
        <w:rPr>
          <w:rFonts w:ascii="Times New Roman" w:eastAsia="Times New Roman" w:hAnsi="Times New Roman" w:cs="Times New Roman"/>
        </w:rPr>
        <w:t xml:space="preserve"> рублей на капитальный ремонт и ремонт автомобильных дорог общего пользования местного значения за счет средств дорожного фонда Красноярского края осуществляется ремонт асфальтобетонного и гравийного покрытия на следующих объектах:</w:t>
      </w:r>
    </w:p>
    <w:tbl>
      <w:tblPr>
        <w:tblW w:w="9464" w:type="dxa"/>
        <w:tblLayout w:type="fixed"/>
        <w:tblLook w:val="04A0" w:firstRow="1" w:lastRow="0" w:firstColumn="1" w:lastColumn="0" w:noHBand="0" w:noVBand="1"/>
      </w:tblPr>
      <w:tblGrid>
        <w:gridCol w:w="2093"/>
        <w:gridCol w:w="5245"/>
        <w:gridCol w:w="2126"/>
      </w:tblGrid>
      <w:tr w:rsidR="001A4BB3" w:rsidRPr="001A4BB3" w14:paraId="29D4F742" w14:textId="77777777" w:rsidTr="00E677BB">
        <w:trPr>
          <w:trHeight w:val="60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6CFE"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Муниципальное образование</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473CD2"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F4F12C"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Протяженность, м</w:t>
            </w:r>
          </w:p>
        </w:tc>
      </w:tr>
      <w:tr w:rsidR="001A4BB3" w:rsidRPr="001A4BB3" w14:paraId="682A45B0" w14:textId="77777777" w:rsidTr="00E677BB">
        <w:trPr>
          <w:trHeight w:val="300"/>
        </w:trPr>
        <w:tc>
          <w:tcPr>
            <w:tcW w:w="2093" w:type="dxa"/>
            <w:tcBorders>
              <w:top w:val="nil"/>
              <w:left w:val="single" w:sz="4" w:space="0" w:color="auto"/>
              <w:bottom w:val="single" w:sz="4" w:space="0" w:color="auto"/>
              <w:right w:val="single" w:sz="4" w:space="0" w:color="auto"/>
            </w:tcBorders>
            <w:shd w:val="clear" w:color="auto" w:fill="auto"/>
          </w:tcPr>
          <w:p w14:paraId="6A1E6362"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tc>
        <w:tc>
          <w:tcPr>
            <w:tcW w:w="5245" w:type="dxa"/>
            <w:tcBorders>
              <w:top w:val="nil"/>
              <w:left w:val="nil"/>
              <w:bottom w:val="single" w:sz="4" w:space="0" w:color="auto"/>
              <w:right w:val="single" w:sz="4" w:space="0" w:color="auto"/>
            </w:tcBorders>
            <w:shd w:val="clear" w:color="auto" w:fill="auto"/>
          </w:tcPr>
          <w:p w14:paraId="2AD7A096"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межквартального проезда между 1 и 2 микрорайонами (район центральной библиотеки)</w:t>
            </w:r>
          </w:p>
        </w:tc>
        <w:tc>
          <w:tcPr>
            <w:tcW w:w="2126" w:type="dxa"/>
            <w:tcBorders>
              <w:top w:val="nil"/>
              <w:left w:val="nil"/>
              <w:bottom w:val="single" w:sz="4" w:space="0" w:color="auto"/>
              <w:right w:val="single" w:sz="4" w:space="0" w:color="auto"/>
            </w:tcBorders>
            <w:shd w:val="clear" w:color="auto" w:fill="auto"/>
          </w:tcPr>
          <w:p w14:paraId="2D38693E"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600,00</w:t>
            </w:r>
          </w:p>
        </w:tc>
      </w:tr>
      <w:tr w:rsidR="001A4BB3" w:rsidRPr="001A4BB3" w14:paraId="4FEAF709" w14:textId="77777777" w:rsidTr="00E677BB">
        <w:trPr>
          <w:trHeight w:val="1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CEFC740"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tc>
        <w:tc>
          <w:tcPr>
            <w:tcW w:w="5245" w:type="dxa"/>
            <w:tcBorders>
              <w:top w:val="single" w:sz="4" w:space="0" w:color="auto"/>
              <w:left w:val="nil"/>
              <w:bottom w:val="single" w:sz="4" w:space="0" w:color="auto"/>
              <w:right w:val="single" w:sz="4" w:space="0" w:color="auto"/>
            </w:tcBorders>
            <w:shd w:val="clear" w:color="auto" w:fill="auto"/>
          </w:tcPr>
          <w:p w14:paraId="25BBCE86"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ул. Комсомольская (от ул. Мира до ул. Горького)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30EEB037"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770,00</w:t>
            </w:r>
          </w:p>
        </w:tc>
      </w:tr>
      <w:tr w:rsidR="001A4BB3" w:rsidRPr="001A4BB3" w14:paraId="35DEBC7D" w14:textId="77777777" w:rsidTr="00E677BB">
        <w:trPr>
          <w:trHeight w:val="1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413F1EF"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tc>
        <w:tc>
          <w:tcPr>
            <w:tcW w:w="5245" w:type="dxa"/>
            <w:tcBorders>
              <w:top w:val="single" w:sz="4" w:space="0" w:color="auto"/>
              <w:left w:val="nil"/>
              <w:bottom w:val="single" w:sz="4" w:space="0" w:color="auto"/>
              <w:right w:val="single" w:sz="4" w:space="0" w:color="auto"/>
            </w:tcBorders>
            <w:shd w:val="clear" w:color="auto" w:fill="auto"/>
          </w:tcPr>
          <w:p w14:paraId="0C351340"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пер. Большой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6B304548"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100,00</w:t>
            </w:r>
          </w:p>
        </w:tc>
      </w:tr>
      <w:tr w:rsidR="001A4BB3" w:rsidRPr="001A4BB3" w14:paraId="57791CFC" w14:textId="77777777" w:rsidTr="00E677BB">
        <w:trPr>
          <w:trHeight w:val="1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CF1DF74"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поселок Шушенское</w:t>
            </w:r>
          </w:p>
        </w:tc>
        <w:tc>
          <w:tcPr>
            <w:tcW w:w="5245" w:type="dxa"/>
            <w:tcBorders>
              <w:top w:val="single" w:sz="4" w:space="0" w:color="auto"/>
              <w:left w:val="nil"/>
              <w:bottom w:val="single" w:sz="4" w:space="0" w:color="auto"/>
              <w:right w:val="single" w:sz="4" w:space="0" w:color="auto"/>
            </w:tcBorders>
            <w:shd w:val="clear" w:color="auto" w:fill="auto"/>
          </w:tcPr>
          <w:p w14:paraId="26162907"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Ремонт асфальтобетонного покрытия по ул. Гоголя в пгт Шушенское</w:t>
            </w:r>
          </w:p>
        </w:tc>
        <w:tc>
          <w:tcPr>
            <w:tcW w:w="2126" w:type="dxa"/>
            <w:tcBorders>
              <w:top w:val="single" w:sz="4" w:space="0" w:color="auto"/>
              <w:left w:val="nil"/>
              <w:bottom w:val="single" w:sz="4" w:space="0" w:color="auto"/>
              <w:right w:val="single" w:sz="4" w:space="0" w:color="auto"/>
            </w:tcBorders>
            <w:shd w:val="clear" w:color="auto" w:fill="auto"/>
          </w:tcPr>
          <w:p w14:paraId="3B30BAC0" w14:textId="77777777" w:rsidR="00D1239A" w:rsidRPr="008B4EB9" w:rsidRDefault="00D1239A" w:rsidP="00E677BB">
            <w:pPr>
              <w:widowControl/>
              <w:autoSpaceDE/>
              <w:autoSpaceDN/>
              <w:adjustRightInd/>
              <w:jc w:val="center"/>
              <w:rPr>
                <w:rFonts w:ascii="Times New Roman" w:eastAsia="Times New Roman" w:hAnsi="Times New Roman" w:cs="Times New Roman"/>
                <w:sz w:val="20"/>
                <w:szCs w:val="20"/>
              </w:rPr>
            </w:pPr>
            <w:r w:rsidRPr="008B4EB9">
              <w:rPr>
                <w:rFonts w:ascii="Times New Roman" w:eastAsia="Times New Roman" w:hAnsi="Times New Roman" w:cs="Times New Roman"/>
                <w:sz w:val="20"/>
                <w:szCs w:val="20"/>
              </w:rPr>
              <w:t>100,00</w:t>
            </w:r>
          </w:p>
        </w:tc>
      </w:tr>
    </w:tbl>
    <w:p w14:paraId="5C59C317" w14:textId="0AA7BECF" w:rsidR="00D1239A" w:rsidRPr="008B4EB9" w:rsidRDefault="00D1239A" w:rsidP="00D1239A">
      <w:pPr>
        <w:widowControl/>
        <w:ind w:firstLine="709"/>
        <w:jc w:val="both"/>
        <w:rPr>
          <w:rFonts w:ascii="Times New Roman" w:eastAsia="Times New Roman" w:hAnsi="Times New Roman" w:cs="Times New Roman"/>
        </w:rPr>
      </w:pPr>
      <w:r w:rsidRPr="008B4EB9">
        <w:rPr>
          <w:rFonts w:ascii="Times New Roman" w:eastAsia="Times New Roman" w:hAnsi="Times New Roman" w:cs="Times New Roman"/>
        </w:rPr>
        <w:t>В настоящее время работы по ремонту асфальтобетонного и гравийного покрытия дорожного полотна ведутся, срок выполнения согласно, муниципальных контрактов до 31.10.2022 года.</w:t>
      </w:r>
    </w:p>
    <w:p w14:paraId="7A9E377F" w14:textId="77777777" w:rsidR="00D1239A" w:rsidRPr="001A4BB3" w:rsidRDefault="00D1239A" w:rsidP="00D1239A">
      <w:pPr>
        <w:ind w:firstLine="709"/>
        <w:jc w:val="both"/>
      </w:pPr>
      <w:r w:rsidRPr="001A4BB3">
        <w:t>В 2021 году в рамках реализации мероприятий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за счет средств краевого бюджета в размере 2 912,7 тыс. руб. администрацией Шушенского района были обустроены:</w:t>
      </w:r>
    </w:p>
    <w:p w14:paraId="22C403CA" w14:textId="77777777" w:rsidR="00D1239A" w:rsidRPr="001A4BB3" w:rsidRDefault="00D1239A" w:rsidP="00D1239A">
      <w:pPr>
        <w:ind w:firstLine="567"/>
        <w:jc w:val="both"/>
      </w:pPr>
      <w:r w:rsidRPr="001A4BB3">
        <w:t xml:space="preserve">- два пешеходных перехода вблизи образовательных учреждений (ул. Мичурина - СОШ № 1, ул. Новая – музыкальная школа); </w:t>
      </w:r>
    </w:p>
    <w:p w14:paraId="54D23193" w14:textId="77777777" w:rsidR="00D1239A" w:rsidRPr="001A4BB3" w:rsidRDefault="00D1239A" w:rsidP="00D1239A">
      <w:pPr>
        <w:ind w:firstLine="567"/>
        <w:jc w:val="both"/>
      </w:pPr>
      <w:r w:rsidRPr="001A4BB3">
        <w:t xml:space="preserve">- осуществлена замена светофорной группы - 8 шт. на перекрестке ул. Мичурина – Полукольцевая;  </w:t>
      </w:r>
    </w:p>
    <w:p w14:paraId="1EC4C266" w14:textId="77777777" w:rsidR="00D1239A" w:rsidRPr="001A4BB3" w:rsidRDefault="00D1239A" w:rsidP="00D1239A">
      <w:pPr>
        <w:ind w:firstLine="567"/>
        <w:jc w:val="both"/>
      </w:pPr>
      <w:r w:rsidRPr="001A4BB3">
        <w:t xml:space="preserve">- нанесена горизонтальная дорожная разметки на пешеходных переходах по ул. Полукольцевая - 4 шт. </w:t>
      </w:r>
    </w:p>
    <w:p w14:paraId="7D628F67" w14:textId="77777777" w:rsidR="00D1239A" w:rsidRPr="001A4BB3" w:rsidRDefault="00D1239A" w:rsidP="00D1239A">
      <w:pPr>
        <w:ind w:firstLine="567"/>
        <w:jc w:val="both"/>
      </w:pPr>
      <w:r w:rsidRPr="001A4BB3">
        <w:lastRenderedPageBreak/>
        <w:t xml:space="preserve">В 2022 году администрацией Шушенского района в Министерство транспорта Красноярского была подана заявка на участие в конкурсном отборе на получение субсидии в размере 287,3 тыс. рублей по нанесению горизонтальной разметки термопластиком на 5 – ти пешеходных переходах в поселке Шушенское.  </w:t>
      </w:r>
    </w:p>
    <w:p w14:paraId="5686A5CE" w14:textId="01220A12" w:rsidR="00E276DE" w:rsidRPr="00C05AEF" w:rsidRDefault="00D1239A" w:rsidP="00EA230D">
      <w:pPr>
        <w:ind w:firstLine="567"/>
        <w:jc w:val="both"/>
      </w:pPr>
      <w:r w:rsidRPr="001A4BB3">
        <w:t xml:space="preserve">По результатам конкурсной комиссии о распределении средств субсидий муниципальных образований Красноярского края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муниципальное образование поселок  Шушенское не вошло в распределение средств на вышеуказанные мероприятия, </w:t>
      </w:r>
      <w:r w:rsidRPr="00C05AEF">
        <w:t>без указания причин.</w:t>
      </w:r>
      <w:r w:rsidR="00C05AEF" w:rsidRPr="00C05AEF">
        <w:t xml:space="preserve"> На 2023 планируется подать заявку на участие в конкурсном отборе на получение этой субсидии.</w:t>
      </w:r>
    </w:p>
    <w:p w14:paraId="4FA28C66" w14:textId="2D3883D2" w:rsidR="00E276DE" w:rsidRPr="001A4BB3" w:rsidRDefault="00E276DE" w:rsidP="00EA230D">
      <w:pPr>
        <w:ind w:firstLine="567"/>
        <w:jc w:val="both"/>
        <w:rPr>
          <w:rFonts w:ascii="Times New Roman" w:hAnsi="Times New Roman" w:cs="Times New Roman"/>
        </w:rPr>
      </w:pPr>
      <w:r w:rsidRPr="001A4BB3">
        <w:rPr>
          <w:rFonts w:ascii="Times New Roman" w:hAnsi="Times New Roman" w:cs="Times New Roman"/>
        </w:rPr>
        <w:t>В 202</w:t>
      </w:r>
      <w:r w:rsidR="00D744BA" w:rsidRPr="001A4BB3">
        <w:rPr>
          <w:rFonts w:ascii="Times New Roman" w:hAnsi="Times New Roman" w:cs="Times New Roman"/>
        </w:rPr>
        <w:t>3</w:t>
      </w:r>
      <w:r w:rsidR="002F4D6F" w:rsidRPr="001A4BB3">
        <w:rPr>
          <w:rFonts w:ascii="Times New Roman" w:hAnsi="Times New Roman" w:cs="Times New Roman"/>
        </w:rPr>
        <w:t>-202</w:t>
      </w:r>
      <w:r w:rsidR="00D744BA" w:rsidRPr="001A4BB3">
        <w:rPr>
          <w:rFonts w:ascii="Times New Roman" w:hAnsi="Times New Roman" w:cs="Times New Roman"/>
        </w:rPr>
        <w:t>5</w:t>
      </w:r>
      <w:r w:rsidRPr="001A4BB3">
        <w:rPr>
          <w:rFonts w:ascii="Times New Roman" w:hAnsi="Times New Roman" w:cs="Times New Roman"/>
        </w:rPr>
        <w:t xml:space="preserve"> год</w:t>
      </w:r>
      <w:r w:rsidR="002F4D6F" w:rsidRPr="001A4BB3">
        <w:rPr>
          <w:rFonts w:ascii="Times New Roman" w:hAnsi="Times New Roman" w:cs="Times New Roman"/>
        </w:rPr>
        <w:t>ах</w:t>
      </w:r>
      <w:r w:rsidRPr="001A4BB3">
        <w:rPr>
          <w:rFonts w:ascii="Times New Roman" w:hAnsi="Times New Roman" w:cs="Times New Roman"/>
        </w:rPr>
        <w:t xml:space="preserve"> за счет субсиди</w:t>
      </w:r>
      <w:r w:rsidR="002F4D6F" w:rsidRPr="001A4BB3">
        <w:rPr>
          <w:rFonts w:ascii="Times New Roman" w:hAnsi="Times New Roman" w:cs="Times New Roman"/>
        </w:rPr>
        <w:t>й</w:t>
      </w:r>
      <w:r w:rsidRPr="001A4BB3">
        <w:rPr>
          <w:rFonts w:ascii="Times New Roman" w:hAnsi="Times New Roman" w:cs="Times New Roman"/>
        </w:rPr>
        <w:t xml:space="preserve"> на капитальный ремонт и ремонт дорог</w:t>
      </w:r>
      <w:r w:rsidR="00734174" w:rsidRPr="001A4BB3">
        <w:rPr>
          <w:rFonts w:ascii="Times New Roman" w:hAnsi="Times New Roman" w:cs="Times New Roman"/>
        </w:rPr>
        <w:t>,</w:t>
      </w:r>
      <w:r w:rsidRPr="001A4BB3">
        <w:rPr>
          <w:rFonts w:ascii="Times New Roman" w:hAnsi="Times New Roman" w:cs="Times New Roman"/>
        </w:rPr>
        <w:t xml:space="preserve"> на территории </w:t>
      </w:r>
      <w:r w:rsidR="00566D4C" w:rsidRPr="001A4BB3">
        <w:rPr>
          <w:rFonts w:ascii="Times New Roman" w:hAnsi="Times New Roman" w:cs="Times New Roman"/>
        </w:rPr>
        <w:t xml:space="preserve">поселка </w:t>
      </w:r>
      <w:r w:rsidRPr="001A4BB3">
        <w:rPr>
          <w:rFonts w:ascii="Times New Roman" w:hAnsi="Times New Roman" w:cs="Times New Roman"/>
        </w:rPr>
        <w:t>Шушенско</w:t>
      </w:r>
      <w:r w:rsidR="00566D4C" w:rsidRPr="001A4BB3">
        <w:rPr>
          <w:rFonts w:ascii="Times New Roman" w:hAnsi="Times New Roman" w:cs="Times New Roman"/>
        </w:rPr>
        <w:t>е</w:t>
      </w:r>
      <w:r w:rsidRPr="001A4BB3">
        <w:rPr>
          <w:rFonts w:ascii="Times New Roman" w:hAnsi="Times New Roman" w:cs="Times New Roman"/>
        </w:rPr>
        <w:t xml:space="preserve"> планируется произвести </w:t>
      </w:r>
      <w:r w:rsidR="002F4D6F" w:rsidRPr="001A4BB3">
        <w:rPr>
          <w:rFonts w:ascii="Times New Roman" w:hAnsi="Times New Roman" w:cs="Times New Roman"/>
        </w:rPr>
        <w:t>ремонты автомобильных дорог общего пользования местного значения. Конкретные объекты проведения ремонта, объемы планируемых к выполнению работ на указанный период находятся в стадии согласования.</w:t>
      </w:r>
    </w:p>
    <w:p w14:paraId="018FEC3F" w14:textId="7E2AEBBC" w:rsidR="00FA52FF" w:rsidRPr="001A4BB3" w:rsidRDefault="00FA52FF">
      <w:pPr>
        <w:widowControl/>
        <w:ind w:firstLine="720"/>
        <w:jc w:val="both"/>
      </w:pPr>
      <w:r w:rsidRPr="001A4BB3">
        <w:t xml:space="preserve">Вид деятельности «Транспортировка и хранение» представляют предприятия: </w:t>
      </w:r>
    </w:p>
    <w:p w14:paraId="0966DF51" w14:textId="583CC7EB" w:rsidR="00FA52FF" w:rsidRPr="001A4BB3" w:rsidRDefault="00FA52FF">
      <w:pPr>
        <w:widowControl/>
        <w:ind w:firstLine="720"/>
        <w:jc w:val="both"/>
      </w:pPr>
      <w:r w:rsidRPr="001A4BB3">
        <w:t xml:space="preserve">- Шушенский филиал </w:t>
      </w:r>
      <w:r w:rsidR="007578B3">
        <w:t>АО</w:t>
      </w:r>
      <w:r w:rsidRPr="001A4BB3">
        <w:t xml:space="preserve"> "Краевое АТП", осуществляющее междугородные автомобильные (автобусные) пассажирские перевозки, подчиняющиеся расписанию;</w:t>
      </w:r>
    </w:p>
    <w:p w14:paraId="4A91E345" w14:textId="77777777" w:rsidR="00FA52FF" w:rsidRPr="001A4BB3" w:rsidRDefault="00FA52FF">
      <w:pPr>
        <w:widowControl/>
        <w:ind w:firstLine="720"/>
        <w:jc w:val="both"/>
      </w:pPr>
      <w:r w:rsidRPr="001A4BB3">
        <w:t>- Шушенский филиал ГПКК «ДРСУ-10», осуществляющее строительство, реконструкцию, капитальный и текущий ремонты дорожных оснований и покрытий автомобильных дорог и дворовых территорий, благоустройство площадок и пешеходных дорожек и т.д.</w:t>
      </w:r>
    </w:p>
    <w:p w14:paraId="66250C9C" w14:textId="6983671E" w:rsidR="00FA52FF" w:rsidRPr="001A4BB3" w:rsidRDefault="00FA52FF">
      <w:pPr>
        <w:widowControl/>
        <w:ind w:firstLine="720"/>
        <w:jc w:val="both"/>
      </w:pPr>
      <w:r w:rsidRPr="001A4BB3">
        <w:t>Развитие услуг связи обусловлено востребованностью, чему способствует внедрение новых видов услуг операторами связи. Возрастет число платных услуг населению, предоставленных по сети внутренней ускоренной почты (услуги телеграфа, факса, электронной почты), связь представляют организации: Южный центр технической эксплуатации Красноярского филиала ОАО «Сибирьтелеком», Шушенский почтамт УФПС Красноярского края – филиал ФГУП «Почта России».</w:t>
      </w:r>
    </w:p>
    <w:p w14:paraId="36619A7C" w14:textId="0C4D9AA6" w:rsidR="00FA52FF" w:rsidRPr="001A4BB3" w:rsidRDefault="00FA52FF">
      <w:pPr>
        <w:widowControl/>
        <w:ind w:firstLine="720"/>
        <w:jc w:val="both"/>
      </w:pPr>
      <w:r w:rsidRPr="001A4BB3">
        <w:t xml:space="preserve">В </w:t>
      </w:r>
      <w:r w:rsidR="00017DC7" w:rsidRPr="001A4BB3">
        <w:t>поселке</w:t>
      </w:r>
      <w:r w:rsidRPr="001A4BB3">
        <w:t xml:space="preserve"> 4 оператора сотовой связи – «Теле 2», «Билайн», «МТС», «Мегафон».</w:t>
      </w:r>
    </w:p>
    <w:p w14:paraId="459B2926" w14:textId="3AED692E" w:rsidR="00FA52FF" w:rsidRPr="001A4BB3" w:rsidRDefault="00017DC7" w:rsidP="008A47F2">
      <w:pPr>
        <w:widowControl/>
        <w:tabs>
          <w:tab w:val="left" w:pos="720"/>
        </w:tabs>
        <w:ind w:firstLine="720"/>
        <w:jc w:val="both"/>
        <w:rPr>
          <w:rFonts w:ascii="Arial CYR" w:hAnsi="Arial CYR" w:cs="Arial CYR"/>
          <w:sz w:val="20"/>
          <w:szCs w:val="20"/>
        </w:rPr>
      </w:pPr>
      <w:r w:rsidRPr="001A4BB3">
        <w:t>По предварительным итогам первого полугодия 202</w:t>
      </w:r>
      <w:r w:rsidR="004E423B" w:rsidRPr="001A4BB3">
        <w:t>2</w:t>
      </w:r>
      <w:r w:rsidRPr="001A4BB3">
        <w:t xml:space="preserve"> года, серьезных изменений в сложившейся инфраструктуре транспорта и связи нет. На период</w:t>
      </w:r>
      <w:r w:rsidR="00FA52FF" w:rsidRPr="001A4BB3">
        <w:t xml:space="preserve"> 202</w:t>
      </w:r>
      <w:r w:rsidR="004E423B" w:rsidRPr="001A4BB3">
        <w:t>2</w:t>
      </w:r>
      <w:r w:rsidR="00FA52FF" w:rsidRPr="001A4BB3">
        <w:t>-202</w:t>
      </w:r>
      <w:r w:rsidR="004E423B" w:rsidRPr="001A4BB3">
        <w:t>5</w:t>
      </w:r>
      <w:r w:rsidR="00FA52FF" w:rsidRPr="001A4BB3">
        <w:t xml:space="preserve"> гг.</w:t>
      </w:r>
      <w:r w:rsidRPr="001A4BB3">
        <w:t xml:space="preserve"> также</w:t>
      </w:r>
      <w:r w:rsidR="00FA52FF" w:rsidRPr="001A4BB3">
        <w:t xml:space="preserve"> не прогнозируется серьёзных изменений в сложившейся инфраструктуре транспорта и связи.</w:t>
      </w:r>
    </w:p>
    <w:p w14:paraId="05E4C5E0" w14:textId="77777777" w:rsidR="00FA52FF" w:rsidRPr="001A4BB3" w:rsidRDefault="00FA52FF">
      <w:pPr>
        <w:rPr>
          <w:sz w:val="12"/>
          <w:szCs w:val="12"/>
        </w:rPr>
      </w:pPr>
    </w:p>
    <w:p w14:paraId="2622730D" w14:textId="2E6F40F9" w:rsidR="008A47F2" w:rsidRPr="001A4BB3" w:rsidRDefault="00017DC7" w:rsidP="007002BC">
      <w:pPr>
        <w:rPr>
          <w:b/>
          <w:bCs/>
          <w:sz w:val="28"/>
          <w:szCs w:val="28"/>
        </w:rPr>
      </w:pPr>
      <w:r w:rsidRPr="001A4BB3">
        <w:rPr>
          <w:b/>
          <w:bCs/>
          <w:sz w:val="28"/>
          <w:szCs w:val="28"/>
        </w:rPr>
        <w:t>6</w:t>
      </w:r>
      <w:r w:rsidR="00FA52FF" w:rsidRPr="001A4BB3">
        <w:rPr>
          <w:b/>
          <w:bCs/>
          <w:sz w:val="28"/>
          <w:szCs w:val="28"/>
        </w:rPr>
        <w:t>. Результаты финансовой деятельности предприятий</w:t>
      </w:r>
    </w:p>
    <w:p w14:paraId="52C99876" w14:textId="0A8AEF09" w:rsidR="00FA52FF" w:rsidRPr="001A4BB3" w:rsidRDefault="00FA52FF" w:rsidP="00CD7BF9">
      <w:pPr>
        <w:widowControl/>
        <w:ind w:firstLine="720"/>
        <w:jc w:val="both"/>
      </w:pPr>
      <w:r w:rsidRPr="001A4BB3">
        <w:t>В 20</w:t>
      </w:r>
      <w:r w:rsidR="00482519" w:rsidRPr="001A4BB3">
        <w:t>2</w:t>
      </w:r>
      <w:r w:rsidR="004E423B" w:rsidRPr="001A4BB3">
        <w:t>1</w:t>
      </w:r>
      <w:r w:rsidRPr="001A4BB3">
        <w:t xml:space="preserve"> году сальдированный финансовый результат (прибыль минус убыток) </w:t>
      </w:r>
      <w:r w:rsidR="00FB4A19" w:rsidRPr="001A4BB3">
        <w:t>организаций</w:t>
      </w:r>
      <w:r w:rsidR="007B28B5" w:rsidRPr="001A4BB3">
        <w:t xml:space="preserve"> </w:t>
      </w:r>
      <w:r w:rsidRPr="001A4BB3">
        <w:t xml:space="preserve">в </w:t>
      </w:r>
      <w:r w:rsidR="00482519" w:rsidRPr="001A4BB3">
        <w:t>поселке</w:t>
      </w:r>
      <w:r w:rsidRPr="001A4BB3">
        <w:t xml:space="preserve"> сложился с превышением прибыли над убытками на </w:t>
      </w:r>
      <w:r w:rsidR="00BA40C1" w:rsidRPr="001A4BB3">
        <w:t>402653</w:t>
      </w:r>
      <w:r w:rsidRPr="001A4BB3">
        <w:t xml:space="preserve"> тыс. рублей. </w:t>
      </w:r>
      <w:r w:rsidR="00482519" w:rsidRPr="001A4BB3">
        <w:t>По предварительным данным, в первом полугодии 202</w:t>
      </w:r>
      <w:r w:rsidR="004E423B" w:rsidRPr="001A4BB3">
        <w:t>2</w:t>
      </w:r>
      <w:r w:rsidR="00482519" w:rsidRPr="001A4BB3">
        <w:t xml:space="preserve"> года, показатель составил</w:t>
      </w:r>
      <w:r w:rsidR="001701DF" w:rsidRPr="001A4BB3">
        <w:t xml:space="preserve"> 100,1% к уровню предыдущего периода (</w:t>
      </w:r>
      <w:r w:rsidR="00BA40C1" w:rsidRPr="001A4BB3">
        <w:t>201530</w:t>
      </w:r>
      <w:r w:rsidR="001701DF" w:rsidRPr="001A4BB3">
        <w:t xml:space="preserve"> тыс. руб.)</w:t>
      </w:r>
      <w:r w:rsidR="00482519" w:rsidRPr="001A4BB3">
        <w:t xml:space="preserve"> </w:t>
      </w:r>
      <w:r w:rsidRPr="001A4BB3">
        <w:t>В 20</w:t>
      </w:r>
      <w:r w:rsidR="00BC420A" w:rsidRPr="001A4BB3">
        <w:t>2</w:t>
      </w:r>
      <w:r w:rsidR="004E423B" w:rsidRPr="001A4BB3">
        <w:t>2</w:t>
      </w:r>
      <w:r w:rsidRPr="001A4BB3">
        <w:t xml:space="preserve"> году финансовый результат оценивается прибылью в размере </w:t>
      </w:r>
      <w:r w:rsidR="00BA40C1" w:rsidRPr="001A4BB3">
        <w:t>403060</w:t>
      </w:r>
      <w:r w:rsidRPr="001A4BB3">
        <w:t xml:space="preserve"> тыс. руб. при темпе роста в действующих ценах </w:t>
      </w:r>
      <w:r w:rsidR="001701DF" w:rsidRPr="001A4BB3">
        <w:t>100,1</w:t>
      </w:r>
      <w:r w:rsidRPr="001A4BB3">
        <w:t>%, в 202</w:t>
      </w:r>
      <w:r w:rsidR="004E423B" w:rsidRPr="001A4BB3">
        <w:t>3</w:t>
      </w:r>
      <w:r w:rsidRPr="001A4BB3">
        <w:t xml:space="preserve"> году </w:t>
      </w:r>
      <w:r w:rsidR="00BA40C1" w:rsidRPr="001A4BB3">
        <w:t>403870</w:t>
      </w:r>
      <w:r w:rsidRPr="001A4BB3">
        <w:t xml:space="preserve"> тыс. руб. при темп</w:t>
      </w:r>
      <w:r w:rsidR="001701DF" w:rsidRPr="001A4BB3">
        <w:t xml:space="preserve">е </w:t>
      </w:r>
      <w:r w:rsidRPr="001A4BB3">
        <w:t xml:space="preserve">роста </w:t>
      </w:r>
      <w:r w:rsidR="001701DF" w:rsidRPr="001A4BB3">
        <w:t>100,2</w:t>
      </w:r>
      <w:r w:rsidRPr="001A4BB3">
        <w:t>%, в 202</w:t>
      </w:r>
      <w:r w:rsidR="004E423B" w:rsidRPr="001A4BB3">
        <w:t>4</w:t>
      </w:r>
      <w:r w:rsidRPr="001A4BB3">
        <w:t xml:space="preserve"> году </w:t>
      </w:r>
      <w:r w:rsidR="00BA40C1" w:rsidRPr="001A4BB3">
        <w:t>405090</w:t>
      </w:r>
      <w:r w:rsidRPr="001A4BB3">
        <w:t xml:space="preserve"> тыс. руб. при темп</w:t>
      </w:r>
      <w:r w:rsidR="001701DF" w:rsidRPr="001A4BB3">
        <w:t>е</w:t>
      </w:r>
      <w:r w:rsidRPr="001A4BB3">
        <w:t xml:space="preserve"> роста </w:t>
      </w:r>
      <w:r w:rsidR="001701DF" w:rsidRPr="001A4BB3">
        <w:t>100,3</w:t>
      </w:r>
      <w:r w:rsidRPr="001A4BB3">
        <w:t>%, в 202</w:t>
      </w:r>
      <w:r w:rsidR="004E423B" w:rsidRPr="001A4BB3">
        <w:t>5</w:t>
      </w:r>
      <w:r w:rsidRPr="001A4BB3">
        <w:t xml:space="preserve"> году </w:t>
      </w:r>
      <w:r w:rsidR="00BA40C1" w:rsidRPr="001A4BB3">
        <w:t xml:space="preserve">407120 </w:t>
      </w:r>
      <w:r w:rsidRPr="001A4BB3">
        <w:t>тыс. руб. при темп</w:t>
      </w:r>
      <w:r w:rsidR="005F176B" w:rsidRPr="001A4BB3">
        <w:t>е</w:t>
      </w:r>
      <w:r w:rsidRPr="001A4BB3">
        <w:t xml:space="preserve"> роста </w:t>
      </w:r>
      <w:r w:rsidR="005F176B" w:rsidRPr="001A4BB3">
        <w:t>100,5</w:t>
      </w:r>
      <w:r w:rsidRPr="001A4BB3">
        <w:t xml:space="preserve">%. </w:t>
      </w:r>
    </w:p>
    <w:p w14:paraId="10BB4928" w14:textId="77777777" w:rsidR="008A47F2" w:rsidRPr="001A4BB3" w:rsidRDefault="008A47F2">
      <w:pPr>
        <w:rPr>
          <w:sz w:val="12"/>
          <w:szCs w:val="12"/>
        </w:rPr>
      </w:pPr>
    </w:p>
    <w:p w14:paraId="4A6B35C7" w14:textId="7D1C6D4A" w:rsidR="008A47F2" w:rsidRPr="001A4BB3" w:rsidRDefault="00682B56">
      <w:pPr>
        <w:rPr>
          <w:b/>
          <w:bCs/>
          <w:sz w:val="28"/>
          <w:szCs w:val="28"/>
        </w:rPr>
      </w:pPr>
      <w:r w:rsidRPr="001A4BB3">
        <w:rPr>
          <w:b/>
          <w:bCs/>
          <w:sz w:val="28"/>
          <w:szCs w:val="28"/>
        </w:rPr>
        <w:t>7</w:t>
      </w:r>
      <w:r w:rsidR="00FA52FF" w:rsidRPr="001A4BB3">
        <w:rPr>
          <w:b/>
          <w:bCs/>
          <w:sz w:val="28"/>
          <w:szCs w:val="28"/>
        </w:rPr>
        <w:t>. Розничная торговля</w:t>
      </w:r>
    </w:p>
    <w:p w14:paraId="07AE7143" w14:textId="3503D11A" w:rsidR="004E423B" w:rsidRPr="001A4BB3" w:rsidRDefault="00FA52FF" w:rsidP="00083A51">
      <w:pPr>
        <w:widowControl/>
        <w:tabs>
          <w:tab w:val="left" w:pos="540"/>
          <w:tab w:val="left" w:pos="720"/>
          <w:tab w:val="left" w:pos="1080"/>
        </w:tabs>
        <w:ind w:firstLine="720"/>
        <w:jc w:val="both"/>
        <w:rPr>
          <w:spacing w:val="-3"/>
        </w:rPr>
      </w:pPr>
      <w:r w:rsidRPr="001A4BB3">
        <w:t>П</w:t>
      </w:r>
      <w:r w:rsidRPr="001A4BB3">
        <w:rPr>
          <w:spacing w:val="-4"/>
        </w:rPr>
        <w:t>отребительский</w:t>
      </w:r>
      <w:r w:rsidR="007B28B5" w:rsidRPr="001A4BB3">
        <w:rPr>
          <w:spacing w:val="-4"/>
        </w:rPr>
        <w:t xml:space="preserve"> рынок</w:t>
      </w:r>
      <w:r w:rsidRPr="001A4BB3">
        <w:rPr>
          <w:spacing w:val="-4"/>
        </w:rPr>
        <w:t xml:space="preserve"> </w:t>
      </w:r>
      <w:r w:rsidR="00682B56" w:rsidRPr="001A4BB3">
        <w:rPr>
          <w:spacing w:val="-4"/>
        </w:rPr>
        <w:t>поселка Шушенское</w:t>
      </w:r>
      <w:r w:rsidRPr="001A4BB3">
        <w:rPr>
          <w:spacing w:val="-4"/>
        </w:rPr>
        <w:t xml:space="preserve"> на 01.01.20</w:t>
      </w:r>
      <w:r w:rsidR="00102E57" w:rsidRPr="001A4BB3">
        <w:rPr>
          <w:spacing w:val="-4"/>
        </w:rPr>
        <w:t>2</w:t>
      </w:r>
      <w:r w:rsidR="004E423B" w:rsidRPr="001A4BB3">
        <w:rPr>
          <w:spacing w:val="-4"/>
        </w:rPr>
        <w:t>2</w:t>
      </w:r>
      <w:r w:rsidRPr="001A4BB3">
        <w:rPr>
          <w:spacing w:val="-4"/>
        </w:rPr>
        <w:t xml:space="preserve"> г. включает </w:t>
      </w:r>
      <w:r w:rsidR="00FB13B0">
        <w:rPr>
          <w:spacing w:val="-4"/>
        </w:rPr>
        <w:t>241</w:t>
      </w:r>
      <w:r w:rsidRPr="001A4BB3">
        <w:rPr>
          <w:spacing w:val="-4"/>
        </w:rPr>
        <w:t xml:space="preserve"> </w:t>
      </w:r>
      <w:r w:rsidRPr="001A4BB3">
        <w:rPr>
          <w:spacing w:val="-3"/>
        </w:rPr>
        <w:t>торгов</w:t>
      </w:r>
      <w:r w:rsidR="00FB13B0">
        <w:rPr>
          <w:spacing w:val="-3"/>
        </w:rPr>
        <w:t>ую</w:t>
      </w:r>
      <w:r w:rsidRPr="001A4BB3">
        <w:rPr>
          <w:spacing w:val="-3"/>
        </w:rPr>
        <w:t xml:space="preserve"> точ</w:t>
      </w:r>
      <w:r w:rsidR="00FB13B0">
        <w:rPr>
          <w:spacing w:val="-3"/>
        </w:rPr>
        <w:t>ку</w:t>
      </w:r>
      <w:r w:rsidRPr="001A4BB3">
        <w:rPr>
          <w:spacing w:val="-3"/>
        </w:rPr>
        <w:t>,</w:t>
      </w:r>
      <w:r w:rsidR="004E423B" w:rsidRPr="001A4BB3">
        <w:rPr>
          <w:spacing w:val="-3"/>
        </w:rPr>
        <w:t xml:space="preserve"> из них:</w:t>
      </w:r>
    </w:p>
    <w:p w14:paraId="6B20F441" w14:textId="6AD3D0CC" w:rsidR="004E423B" w:rsidRPr="001A4BB3" w:rsidRDefault="004E423B" w:rsidP="004E423B">
      <w:pPr>
        <w:widowControl/>
        <w:tabs>
          <w:tab w:val="left" w:pos="540"/>
          <w:tab w:val="left" w:pos="720"/>
          <w:tab w:val="left" w:pos="1080"/>
        </w:tabs>
        <w:jc w:val="both"/>
        <w:rPr>
          <w:spacing w:val="-3"/>
        </w:rPr>
      </w:pPr>
      <w:r w:rsidRPr="001A4BB3">
        <w:rPr>
          <w:spacing w:val="-3"/>
        </w:rPr>
        <w:t>- магазины 147;</w:t>
      </w:r>
    </w:p>
    <w:p w14:paraId="6A47402C" w14:textId="328A6760" w:rsidR="004E423B" w:rsidRPr="001A4BB3" w:rsidRDefault="004E423B" w:rsidP="004E423B">
      <w:pPr>
        <w:widowControl/>
        <w:tabs>
          <w:tab w:val="left" w:pos="540"/>
          <w:tab w:val="left" w:pos="720"/>
          <w:tab w:val="left" w:pos="1080"/>
        </w:tabs>
        <w:jc w:val="both"/>
        <w:rPr>
          <w:spacing w:val="-3"/>
        </w:rPr>
      </w:pPr>
      <w:r w:rsidRPr="001A4BB3">
        <w:rPr>
          <w:spacing w:val="-3"/>
        </w:rPr>
        <w:t>- павильоны 29;</w:t>
      </w:r>
    </w:p>
    <w:p w14:paraId="4A75BAD1" w14:textId="77777777" w:rsidR="004E423B" w:rsidRPr="001A4BB3" w:rsidRDefault="004E423B" w:rsidP="004E423B">
      <w:pPr>
        <w:widowControl/>
        <w:tabs>
          <w:tab w:val="left" w:pos="540"/>
          <w:tab w:val="left" w:pos="720"/>
          <w:tab w:val="left" w:pos="1080"/>
        </w:tabs>
        <w:jc w:val="both"/>
        <w:rPr>
          <w:spacing w:val="-3"/>
        </w:rPr>
      </w:pPr>
      <w:r w:rsidRPr="001A4BB3">
        <w:rPr>
          <w:spacing w:val="-3"/>
        </w:rPr>
        <w:t>- киоски палатки 20;</w:t>
      </w:r>
    </w:p>
    <w:p w14:paraId="218CADCF" w14:textId="56045EB3" w:rsidR="004E423B" w:rsidRPr="001A4BB3" w:rsidRDefault="004E423B" w:rsidP="004E423B">
      <w:pPr>
        <w:widowControl/>
        <w:tabs>
          <w:tab w:val="left" w:pos="540"/>
          <w:tab w:val="left" w:pos="720"/>
          <w:tab w:val="left" w:pos="1080"/>
        </w:tabs>
        <w:jc w:val="both"/>
        <w:rPr>
          <w:spacing w:val="-3"/>
        </w:rPr>
      </w:pPr>
      <w:r w:rsidRPr="001A4BB3">
        <w:rPr>
          <w:spacing w:val="-3"/>
        </w:rPr>
        <w:t xml:space="preserve">- аптеки и аптечные пункты </w:t>
      </w:r>
      <w:r w:rsidR="00976558" w:rsidRPr="001A4BB3">
        <w:rPr>
          <w:spacing w:val="-3"/>
        </w:rPr>
        <w:t>9</w:t>
      </w:r>
      <w:r w:rsidRPr="001A4BB3">
        <w:rPr>
          <w:spacing w:val="-3"/>
        </w:rPr>
        <w:t>;</w:t>
      </w:r>
    </w:p>
    <w:p w14:paraId="2CF4956C" w14:textId="33C047C5" w:rsidR="004E423B" w:rsidRPr="001A4BB3" w:rsidRDefault="004E423B" w:rsidP="004E423B">
      <w:pPr>
        <w:widowControl/>
        <w:tabs>
          <w:tab w:val="left" w:pos="540"/>
          <w:tab w:val="left" w:pos="720"/>
          <w:tab w:val="left" w:pos="1080"/>
        </w:tabs>
        <w:jc w:val="both"/>
        <w:rPr>
          <w:spacing w:val="-3"/>
        </w:rPr>
      </w:pPr>
      <w:r w:rsidRPr="001A4BB3">
        <w:rPr>
          <w:spacing w:val="-3"/>
        </w:rPr>
        <w:t xml:space="preserve">- столовые всех видов, кафе </w:t>
      </w:r>
      <w:r w:rsidR="00976558" w:rsidRPr="001A4BB3">
        <w:rPr>
          <w:spacing w:val="-3"/>
        </w:rPr>
        <w:t>27</w:t>
      </w:r>
      <w:r w:rsidRPr="001A4BB3">
        <w:rPr>
          <w:spacing w:val="-3"/>
        </w:rPr>
        <w:t>;</w:t>
      </w:r>
    </w:p>
    <w:p w14:paraId="73679F84" w14:textId="50D2E26A" w:rsidR="004E423B" w:rsidRPr="001A4BB3" w:rsidRDefault="004E423B" w:rsidP="004E423B">
      <w:pPr>
        <w:widowControl/>
        <w:tabs>
          <w:tab w:val="left" w:pos="540"/>
          <w:tab w:val="left" w:pos="720"/>
          <w:tab w:val="left" w:pos="1080"/>
        </w:tabs>
        <w:jc w:val="both"/>
        <w:rPr>
          <w:spacing w:val="-1"/>
        </w:rPr>
      </w:pPr>
      <w:r w:rsidRPr="001A4BB3">
        <w:rPr>
          <w:spacing w:val="-3"/>
        </w:rPr>
        <w:t xml:space="preserve">- автозаправочные станции (АЗС) </w:t>
      </w:r>
      <w:r w:rsidR="00976558" w:rsidRPr="001A4BB3">
        <w:rPr>
          <w:spacing w:val="-3"/>
        </w:rPr>
        <w:t>9</w:t>
      </w:r>
      <w:r w:rsidRPr="001A4BB3">
        <w:rPr>
          <w:spacing w:val="-3"/>
        </w:rPr>
        <w:t>.</w:t>
      </w:r>
    </w:p>
    <w:p w14:paraId="3EB865D8" w14:textId="77F78797" w:rsidR="00FA52FF" w:rsidRPr="001A4BB3" w:rsidRDefault="00FB4A19" w:rsidP="00083A51">
      <w:pPr>
        <w:widowControl/>
        <w:tabs>
          <w:tab w:val="left" w:pos="540"/>
          <w:tab w:val="left" w:pos="720"/>
          <w:tab w:val="left" w:pos="1080"/>
        </w:tabs>
        <w:ind w:firstLine="720"/>
        <w:jc w:val="both"/>
        <w:rPr>
          <w:spacing w:val="-1"/>
        </w:rPr>
      </w:pPr>
      <w:r w:rsidRPr="001A4BB3">
        <w:rPr>
          <w:spacing w:val="-1"/>
        </w:rPr>
        <w:t xml:space="preserve">Торговля представлена продовольственными и не продовольственными магазинами, смешанными торговыми точками, а </w:t>
      </w:r>
      <w:r w:rsidR="00237DDE" w:rsidRPr="001A4BB3">
        <w:rPr>
          <w:spacing w:val="-1"/>
        </w:rPr>
        <w:t>также</w:t>
      </w:r>
      <w:r w:rsidRPr="001A4BB3">
        <w:rPr>
          <w:spacing w:val="-1"/>
        </w:rPr>
        <w:t xml:space="preserve"> на территории поселка организова</w:t>
      </w:r>
      <w:r w:rsidR="00237DDE" w:rsidRPr="001A4BB3">
        <w:rPr>
          <w:spacing w:val="-1"/>
        </w:rPr>
        <w:t>ны</w:t>
      </w:r>
      <w:r w:rsidR="002F0A5E" w:rsidRPr="001A4BB3">
        <w:rPr>
          <w:spacing w:val="-1"/>
        </w:rPr>
        <w:t xml:space="preserve"> и действуют 2 универсальные постоянно действующие ярмарки (одна находится в районе Дома торговли, вторая по </w:t>
      </w:r>
      <w:r w:rsidR="002F0A5E" w:rsidRPr="001A4BB3">
        <w:rPr>
          <w:spacing w:val="-1"/>
        </w:rPr>
        <w:lastRenderedPageBreak/>
        <w:t>ул. Пионерская, 7)</w:t>
      </w:r>
      <w:r w:rsidRPr="001A4BB3">
        <w:rPr>
          <w:spacing w:val="-1"/>
        </w:rPr>
        <w:t>. Торговые ряды в районе Дома торговли</w:t>
      </w:r>
      <w:r w:rsidR="002F0A5E" w:rsidRPr="001A4BB3">
        <w:rPr>
          <w:spacing w:val="-1"/>
        </w:rPr>
        <w:t xml:space="preserve"> (количество мест </w:t>
      </w:r>
      <w:r w:rsidR="00FB13B0">
        <w:rPr>
          <w:spacing w:val="-1"/>
        </w:rPr>
        <w:t>46</w:t>
      </w:r>
      <w:r w:rsidR="002F0A5E" w:rsidRPr="001A4BB3">
        <w:rPr>
          <w:spacing w:val="-1"/>
        </w:rPr>
        <w:t>)</w:t>
      </w:r>
      <w:r w:rsidRPr="001A4BB3">
        <w:rPr>
          <w:spacing w:val="-1"/>
        </w:rPr>
        <w:t xml:space="preserve"> и</w:t>
      </w:r>
      <w:r w:rsidR="002F0A5E" w:rsidRPr="001A4BB3">
        <w:rPr>
          <w:spacing w:val="-1"/>
        </w:rPr>
        <w:t xml:space="preserve"> в районе</w:t>
      </w:r>
      <w:r w:rsidRPr="001A4BB3">
        <w:rPr>
          <w:spacing w:val="-1"/>
        </w:rPr>
        <w:t xml:space="preserve"> Шушенского рынка</w:t>
      </w:r>
      <w:r w:rsidR="002F0A5E" w:rsidRPr="001A4BB3">
        <w:rPr>
          <w:spacing w:val="-1"/>
        </w:rPr>
        <w:t xml:space="preserve"> (количество 30 мест)</w:t>
      </w:r>
      <w:r w:rsidRPr="001A4BB3">
        <w:rPr>
          <w:spacing w:val="-1"/>
        </w:rPr>
        <w:t xml:space="preserve"> пред</w:t>
      </w:r>
      <w:r w:rsidR="002F0A5E" w:rsidRPr="001A4BB3">
        <w:rPr>
          <w:spacing w:val="-1"/>
        </w:rPr>
        <w:t>о</w:t>
      </w:r>
      <w:r w:rsidRPr="001A4BB3">
        <w:rPr>
          <w:spacing w:val="-1"/>
        </w:rPr>
        <w:t>ставляются гражданам для реализации продукции собственного производства</w:t>
      </w:r>
      <w:r w:rsidR="002F0A5E" w:rsidRPr="001A4BB3">
        <w:rPr>
          <w:spacing w:val="-1"/>
        </w:rPr>
        <w:t>. На ярмарках ежедневно есть свободные места, особенно в зимний период времени.</w:t>
      </w:r>
    </w:p>
    <w:p w14:paraId="6295E50C" w14:textId="0BF2DE96" w:rsidR="00FA52FF" w:rsidRPr="001A4BB3" w:rsidRDefault="00CC04B9" w:rsidP="00CD7BF9">
      <w:pPr>
        <w:widowControl/>
        <w:shd w:val="clear" w:color="auto" w:fill="FFFFFF"/>
        <w:tabs>
          <w:tab w:val="left" w:pos="720"/>
        </w:tabs>
        <w:ind w:right="14" w:firstLine="720"/>
        <w:jc w:val="both"/>
        <w:rPr>
          <w:rFonts w:ascii="Times New Roman" w:hAnsi="Times New Roman" w:cs="Times New Roman"/>
          <w:spacing w:val="-1"/>
        </w:rPr>
      </w:pPr>
      <w:r w:rsidRPr="001A4BB3">
        <w:rPr>
          <w:rFonts w:ascii="Times New Roman" w:hAnsi="Times New Roman" w:cs="Times New Roman"/>
          <w:spacing w:val="-1"/>
        </w:rPr>
        <w:t xml:space="preserve">На рынке розничной торговли </w:t>
      </w:r>
      <w:r w:rsidR="00682B56" w:rsidRPr="001A4BB3">
        <w:rPr>
          <w:rFonts w:ascii="Times New Roman" w:hAnsi="Times New Roman" w:cs="Times New Roman"/>
          <w:spacing w:val="-1"/>
        </w:rPr>
        <w:t xml:space="preserve">п. </w:t>
      </w:r>
      <w:r w:rsidRPr="001A4BB3">
        <w:rPr>
          <w:rFonts w:ascii="Times New Roman" w:hAnsi="Times New Roman" w:cs="Times New Roman"/>
          <w:spacing w:val="-1"/>
        </w:rPr>
        <w:t>Шушенско</w:t>
      </w:r>
      <w:r w:rsidR="00682B56" w:rsidRPr="001A4BB3">
        <w:rPr>
          <w:rFonts w:ascii="Times New Roman" w:hAnsi="Times New Roman" w:cs="Times New Roman"/>
          <w:spacing w:val="-1"/>
        </w:rPr>
        <w:t>е</w:t>
      </w:r>
      <w:r w:rsidRPr="001A4BB3">
        <w:rPr>
          <w:rFonts w:ascii="Times New Roman" w:hAnsi="Times New Roman" w:cs="Times New Roman"/>
          <w:spacing w:val="-1"/>
        </w:rPr>
        <w:t xml:space="preserve"> в настоящее время осуществляют деятельность федеральные и региональные торговые сети.</w:t>
      </w:r>
    </w:p>
    <w:p w14:paraId="6D4921BF" w14:textId="77777777" w:rsidR="008A47F2" w:rsidRPr="001A4BB3" w:rsidRDefault="008A47F2">
      <w:pPr>
        <w:rPr>
          <w:sz w:val="12"/>
          <w:szCs w:val="12"/>
        </w:rPr>
      </w:pPr>
    </w:p>
    <w:p w14:paraId="6F08FBC7" w14:textId="4699B21C" w:rsidR="008A47F2" w:rsidRPr="001A4BB3" w:rsidRDefault="00682B56">
      <w:pPr>
        <w:rPr>
          <w:b/>
          <w:bCs/>
          <w:sz w:val="28"/>
          <w:szCs w:val="28"/>
        </w:rPr>
      </w:pPr>
      <w:r w:rsidRPr="001A4BB3">
        <w:rPr>
          <w:b/>
          <w:bCs/>
          <w:sz w:val="28"/>
          <w:szCs w:val="28"/>
        </w:rPr>
        <w:t>8</w:t>
      </w:r>
      <w:r w:rsidR="00FA52FF" w:rsidRPr="001A4BB3">
        <w:rPr>
          <w:b/>
          <w:bCs/>
          <w:sz w:val="28"/>
          <w:szCs w:val="28"/>
        </w:rPr>
        <w:t>. Платные услуги населению</w:t>
      </w:r>
    </w:p>
    <w:p w14:paraId="0C72C72C" w14:textId="024A8B99" w:rsidR="00786FD4" w:rsidRPr="001A4BB3" w:rsidRDefault="00FA52FF" w:rsidP="00786FD4">
      <w:pPr>
        <w:widowControl/>
        <w:ind w:firstLine="720"/>
        <w:jc w:val="both"/>
      </w:pPr>
      <w:r w:rsidRPr="001A4BB3">
        <w:t>Необходимость потребления обязательных и социально значимых видов услуг, а также платежеспособный спрос населения остаются основой развития рынка платных услуг.</w:t>
      </w:r>
    </w:p>
    <w:p w14:paraId="5C27081B" w14:textId="5F02C0B0" w:rsidR="007E32A5" w:rsidRDefault="00682B56" w:rsidP="007E32A5">
      <w:pPr>
        <w:widowControl/>
        <w:ind w:firstLine="720"/>
        <w:jc w:val="both"/>
      </w:pPr>
      <w:r w:rsidRPr="001A4BB3">
        <w:t xml:space="preserve">В поселке действует </w:t>
      </w:r>
      <w:r w:rsidR="00976558" w:rsidRPr="001A4BB3">
        <w:t>56</w:t>
      </w:r>
      <w:r w:rsidRPr="001A4BB3">
        <w:t xml:space="preserve"> объектов бытового обслуживания населения, оказывающих услуги. Наибольший удельный вес в структуре занимают парикмахерские – </w:t>
      </w:r>
      <w:r w:rsidR="00976558" w:rsidRPr="001A4BB3">
        <w:t>34</w:t>
      </w:r>
      <w:r w:rsidRPr="001A4BB3">
        <w:t>%,</w:t>
      </w:r>
      <w:r w:rsidR="00976558" w:rsidRPr="001A4BB3">
        <w:t xml:space="preserve"> объекты по техническому обслуживанию и ремонту транспортных средств, машин и оборудования – 14%,</w:t>
      </w:r>
      <w:r w:rsidRPr="001A4BB3">
        <w:t xml:space="preserve"> </w:t>
      </w:r>
      <w:r w:rsidR="00D25661" w:rsidRPr="001A4BB3">
        <w:t>по изготовлению и ремонту мебел</w:t>
      </w:r>
      <w:r w:rsidR="00FB4A19" w:rsidRPr="001A4BB3">
        <w:t xml:space="preserve">и – </w:t>
      </w:r>
      <w:r w:rsidR="00976558" w:rsidRPr="001A4BB3">
        <w:t>11</w:t>
      </w:r>
      <w:r w:rsidR="00FB4A19" w:rsidRPr="001A4BB3">
        <w:t>%</w:t>
      </w:r>
      <w:r w:rsidR="00237DDE" w:rsidRPr="001A4BB3">
        <w:t>.</w:t>
      </w:r>
    </w:p>
    <w:p w14:paraId="07A707B8" w14:textId="77777777" w:rsidR="001A4BB3" w:rsidRPr="001A4BB3" w:rsidRDefault="001A4BB3" w:rsidP="007E32A5">
      <w:pPr>
        <w:widowControl/>
        <w:ind w:firstLine="720"/>
        <w:jc w:val="both"/>
      </w:pPr>
    </w:p>
    <w:p w14:paraId="690DF8B1" w14:textId="1152AA53" w:rsidR="008A47F2" w:rsidRPr="001A4BB3" w:rsidRDefault="00D25661" w:rsidP="00786FD4">
      <w:pPr>
        <w:rPr>
          <w:b/>
          <w:bCs/>
          <w:sz w:val="28"/>
          <w:szCs w:val="28"/>
        </w:rPr>
      </w:pPr>
      <w:r w:rsidRPr="001A4BB3">
        <w:rPr>
          <w:b/>
          <w:bCs/>
          <w:sz w:val="28"/>
          <w:szCs w:val="28"/>
        </w:rPr>
        <w:t>9</w:t>
      </w:r>
      <w:r w:rsidR="00FA52FF" w:rsidRPr="001A4BB3">
        <w:rPr>
          <w:b/>
          <w:bCs/>
          <w:sz w:val="28"/>
          <w:szCs w:val="28"/>
        </w:rPr>
        <w:t>. Уровень жизни населения</w:t>
      </w:r>
    </w:p>
    <w:p w14:paraId="63C1CA41" w14:textId="04D7CDCF" w:rsidR="008A47F2" w:rsidRPr="001A4BB3" w:rsidRDefault="00FA52FF" w:rsidP="00CD7BF9">
      <w:pPr>
        <w:widowControl/>
        <w:tabs>
          <w:tab w:val="left" w:pos="540"/>
          <w:tab w:val="left" w:pos="720"/>
        </w:tabs>
        <w:ind w:firstLine="720"/>
        <w:jc w:val="both"/>
      </w:pPr>
      <w:r w:rsidRPr="001A4BB3">
        <w:t>В 20</w:t>
      </w:r>
      <w:r w:rsidR="00D25661" w:rsidRPr="001A4BB3">
        <w:t>2</w:t>
      </w:r>
      <w:r w:rsidR="002258D4" w:rsidRPr="001A4BB3">
        <w:t>1</w:t>
      </w:r>
      <w:r w:rsidRPr="001A4BB3">
        <w:t xml:space="preserve"> году номинальные денежные доходы в расчете на одного жителя </w:t>
      </w:r>
      <w:r w:rsidR="00D25661" w:rsidRPr="001A4BB3">
        <w:t>поселка</w:t>
      </w:r>
      <w:r w:rsidRPr="001A4BB3">
        <w:t xml:space="preserve"> составили </w:t>
      </w:r>
      <w:r w:rsidR="002258D4" w:rsidRPr="001A4BB3">
        <w:t>21241,4</w:t>
      </w:r>
      <w:r w:rsidRPr="001A4BB3">
        <w:t xml:space="preserve"> рублей в месяц. Реальное увеличение </w:t>
      </w:r>
      <w:r w:rsidR="00FB4A19" w:rsidRPr="001A4BB3">
        <w:t xml:space="preserve">доходов </w:t>
      </w:r>
      <w:r w:rsidRPr="001A4BB3">
        <w:t>к уровню 20</w:t>
      </w:r>
      <w:r w:rsidR="002258D4" w:rsidRPr="001A4BB3">
        <w:t>20</w:t>
      </w:r>
      <w:r w:rsidRPr="001A4BB3">
        <w:t xml:space="preserve"> года составило </w:t>
      </w:r>
      <w:r w:rsidR="002258D4" w:rsidRPr="001A4BB3">
        <w:t>101,5</w:t>
      </w:r>
      <w:r w:rsidRPr="001A4BB3">
        <w:t>%</w:t>
      </w:r>
      <w:r w:rsidR="00F94562" w:rsidRPr="001A4BB3">
        <w:t xml:space="preserve"> (</w:t>
      </w:r>
      <w:r w:rsidR="002258D4" w:rsidRPr="001A4BB3">
        <w:t>1682,1</w:t>
      </w:r>
      <w:r w:rsidR="00F94562" w:rsidRPr="001A4BB3">
        <w:t xml:space="preserve"> рублей)</w:t>
      </w:r>
      <w:r w:rsidRPr="001A4BB3">
        <w:t xml:space="preserve"> (номинальное увеличение – </w:t>
      </w:r>
      <w:r w:rsidR="002258D4" w:rsidRPr="001A4BB3">
        <w:t>108,6</w:t>
      </w:r>
      <w:r w:rsidR="00036F29" w:rsidRPr="001A4BB3">
        <w:t>%</w:t>
      </w:r>
      <w:r w:rsidRPr="001A4BB3">
        <w:t>).</w:t>
      </w:r>
    </w:p>
    <w:p w14:paraId="2461E2C8" w14:textId="1D135A53" w:rsidR="00FA52FF" w:rsidRPr="001A4BB3" w:rsidRDefault="00FA52FF">
      <w:pPr>
        <w:widowControl/>
        <w:tabs>
          <w:tab w:val="left" w:pos="540"/>
          <w:tab w:val="left" w:pos="720"/>
        </w:tabs>
        <w:jc w:val="center"/>
      </w:pPr>
      <w:r w:rsidRPr="001A4BB3">
        <w:rPr>
          <w:b/>
          <w:bCs/>
        </w:rPr>
        <w:t>Изменение денежных доходов населения в 201</w:t>
      </w:r>
      <w:r w:rsidR="002258D4" w:rsidRPr="001A4BB3">
        <w:rPr>
          <w:b/>
          <w:bCs/>
        </w:rPr>
        <w:t>9</w:t>
      </w:r>
      <w:r w:rsidRPr="001A4BB3">
        <w:rPr>
          <w:b/>
          <w:bCs/>
        </w:rPr>
        <w:t>-20</w:t>
      </w:r>
      <w:r w:rsidR="00D25661" w:rsidRPr="001A4BB3">
        <w:rPr>
          <w:b/>
          <w:bCs/>
        </w:rPr>
        <w:t>2</w:t>
      </w:r>
      <w:r w:rsidR="002258D4" w:rsidRPr="001A4BB3">
        <w:rPr>
          <w:b/>
          <w:bCs/>
        </w:rPr>
        <w:t>1</w:t>
      </w:r>
      <w:r w:rsidRPr="001A4BB3">
        <w:rPr>
          <w:b/>
          <w:bCs/>
        </w:rPr>
        <w:t xml:space="preserve"> гг</w:t>
      </w:r>
      <w:r w:rsidR="00083A51" w:rsidRPr="001A4BB3">
        <w:rPr>
          <w:b/>
          <w:bCs/>
        </w:rPr>
        <w:t>.</w:t>
      </w:r>
    </w:p>
    <w:p w14:paraId="5A45DC3C" w14:textId="1FD511B2" w:rsidR="00FA52FF" w:rsidRPr="001A4BB3" w:rsidRDefault="00D36301" w:rsidP="00786FD4">
      <w:pPr>
        <w:widowControl/>
        <w:tabs>
          <w:tab w:val="left" w:pos="720"/>
        </w:tabs>
        <w:jc w:val="both"/>
        <w:rPr>
          <w:sz w:val="26"/>
          <w:szCs w:val="26"/>
        </w:rPr>
      </w:pPr>
      <w:r w:rsidRPr="001A4BB3">
        <w:rPr>
          <w:noProof/>
          <w:sz w:val="26"/>
          <w:szCs w:val="26"/>
        </w:rPr>
        <w:drawing>
          <wp:inline distT="0" distB="0" distL="0" distR="0" wp14:anchorId="63E0DFBF" wp14:editId="10D8A44E">
            <wp:extent cx="6599555" cy="178879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86FD4" w:rsidRPr="001A4BB3">
        <w:rPr>
          <w:sz w:val="26"/>
          <w:szCs w:val="26"/>
        </w:rPr>
        <w:tab/>
      </w:r>
      <w:r w:rsidR="00FA52FF" w:rsidRPr="001A4BB3">
        <w:t xml:space="preserve">Основным источником денежных доходов является заработная плата. Средняя номинальная заработная плата, начисленная по </w:t>
      </w:r>
      <w:r w:rsidR="00D25661" w:rsidRPr="001A4BB3">
        <w:t>поселку</w:t>
      </w:r>
      <w:r w:rsidR="00FA52FF" w:rsidRPr="001A4BB3">
        <w:t xml:space="preserve"> за 20</w:t>
      </w:r>
      <w:r w:rsidR="00D25661" w:rsidRPr="001A4BB3">
        <w:t>2</w:t>
      </w:r>
      <w:r w:rsidR="002258D4" w:rsidRPr="001A4BB3">
        <w:t>1</w:t>
      </w:r>
      <w:r w:rsidR="00FA52FF" w:rsidRPr="001A4BB3">
        <w:t xml:space="preserve"> год по полному кругу организаций, составила </w:t>
      </w:r>
      <w:r w:rsidR="002258D4" w:rsidRPr="001A4BB3">
        <w:t>36795,1</w:t>
      </w:r>
      <w:r w:rsidR="00FA52FF" w:rsidRPr="001A4BB3">
        <w:t xml:space="preserve"> рублей, номинальный рост заработной платы по сравнению с 20</w:t>
      </w:r>
      <w:r w:rsidR="002258D4" w:rsidRPr="001A4BB3">
        <w:t>20</w:t>
      </w:r>
      <w:r w:rsidR="00FA52FF" w:rsidRPr="001A4BB3">
        <w:t xml:space="preserve"> годом составил </w:t>
      </w:r>
      <w:r w:rsidR="002258D4" w:rsidRPr="001A4BB3">
        <w:t>107,17</w:t>
      </w:r>
      <w:r w:rsidR="00FA52FF" w:rsidRPr="001A4BB3">
        <w:t>%</w:t>
      </w:r>
      <w:r w:rsidR="00F94562" w:rsidRPr="001A4BB3">
        <w:t xml:space="preserve"> (</w:t>
      </w:r>
      <w:r w:rsidR="002258D4" w:rsidRPr="001A4BB3">
        <w:t>2463,04</w:t>
      </w:r>
      <w:r w:rsidR="00F94562" w:rsidRPr="001A4BB3">
        <w:t xml:space="preserve"> рублей)</w:t>
      </w:r>
      <w:r w:rsidR="00FA52FF" w:rsidRPr="001A4BB3">
        <w:t>. Так, реальное увеличение среднемесячной заработной платы по району за 20</w:t>
      </w:r>
      <w:r w:rsidR="00D25661" w:rsidRPr="001A4BB3">
        <w:t>2</w:t>
      </w:r>
      <w:r w:rsidR="002258D4" w:rsidRPr="001A4BB3">
        <w:t>1</w:t>
      </w:r>
      <w:r w:rsidR="00FA52FF" w:rsidRPr="001A4BB3">
        <w:t xml:space="preserve"> год составило </w:t>
      </w:r>
      <w:r w:rsidR="00457063" w:rsidRPr="001A4BB3">
        <w:t>100,2</w:t>
      </w:r>
      <w:r w:rsidR="00FA52FF" w:rsidRPr="001A4BB3">
        <w:t>%.</w:t>
      </w:r>
    </w:p>
    <w:p w14:paraId="451EE042" w14:textId="23DEAE50" w:rsidR="00FA52FF" w:rsidRPr="001A4BB3" w:rsidRDefault="00FA52FF">
      <w:pPr>
        <w:widowControl/>
        <w:tabs>
          <w:tab w:val="left" w:pos="540"/>
          <w:tab w:val="left" w:pos="720"/>
        </w:tabs>
        <w:ind w:firstLine="720"/>
        <w:jc w:val="center"/>
        <w:rPr>
          <w:b/>
          <w:bCs/>
        </w:rPr>
      </w:pPr>
      <w:r w:rsidRPr="001A4BB3">
        <w:rPr>
          <w:b/>
          <w:bCs/>
        </w:rPr>
        <w:t>Изменение среднемесячной зарплаты в районе в 20</w:t>
      </w:r>
      <w:r w:rsidR="00457063" w:rsidRPr="001A4BB3">
        <w:rPr>
          <w:b/>
          <w:bCs/>
        </w:rPr>
        <w:t>19</w:t>
      </w:r>
      <w:r w:rsidRPr="001A4BB3">
        <w:rPr>
          <w:b/>
          <w:bCs/>
        </w:rPr>
        <w:t>-20</w:t>
      </w:r>
      <w:r w:rsidR="001A33EF" w:rsidRPr="001A4BB3">
        <w:rPr>
          <w:b/>
          <w:bCs/>
        </w:rPr>
        <w:t>2</w:t>
      </w:r>
      <w:r w:rsidR="00457063" w:rsidRPr="001A4BB3">
        <w:rPr>
          <w:b/>
          <w:bCs/>
        </w:rPr>
        <w:t>1</w:t>
      </w:r>
      <w:r w:rsidRPr="001A4BB3">
        <w:rPr>
          <w:b/>
          <w:bCs/>
        </w:rPr>
        <w:t xml:space="preserve"> гг.</w:t>
      </w:r>
    </w:p>
    <w:p w14:paraId="764AD4E3" w14:textId="03B60651" w:rsidR="00FA52FF" w:rsidRPr="001A4BB3" w:rsidRDefault="00D36301" w:rsidP="00CD7BF9">
      <w:pPr>
        <w:widowControl/>
        <w:jc w:val="both"/>
        <w:rPr>
          <w:sz w:val="26"/>
          <w:szCs w:val="26"/>
        </w:rPr>
      </w:pPr>
      <w:r w:rsidRPr="001A4BB3">
        <w:rPr>
          <w:noProof/>
          <w:sz w:val="26"/>
          <w:szCs w:val="26"/>
        </w:rPr>
        <w:drawing>
          <wp:inline distT="0" distB="0" distL="0" distR="0" wp14:anchorId="44F48358" wp14:editId="4D7E2115">
            <wp:extent cx="5947410" cy="170942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2CBDD6" w14:textId="69B026AD" w:rsidR="005172D9" w:rsidRDefault="005172D9" w:rsidP="00BE4BFD">
      <w:pPr>
        <w:pStyle w:val="ac"/>
        <w:spacing w:after="0"/>
        <w:ind w:firstLine="720"/>
        <w:jc w:val="both"/>
      </w:pPr>
      <w:r w:rsidRPr="009D71B6">
        <w:t>По оценке, в 202</w:t>
      </w:r>
      <w:r w:rsidR="00BF30F7">
        <w:t>2</w:t>
      </w:r>
      <w:r w:rsidRPr="009D71B6">
        <w:t xml:space="preserve"> году среднемесячная заработная плата по </w:t>
      </w:r>
      <w:r w:rsidR="00BF30F7">
        <w:t>поселку</w:t>
      </w:r>
      <w:r w:rsidRPr="009D71B6">
        <w:t xml:space="preserve"> составит </w:t>
      </w:r>
      <w:r w:rsidR="00BF30F7">
        <w:t>41310,95</w:t>
      </w:r>
      <w:r w:rsidRPr="009D71B6">
        <w:t xml:space="preserve"> рублей, темп роста номинальной заработной платы по сравнению с 202</w:t>
      </w:r>
      <w:r w:rsidR="00BF30F7">
        <w:t>1</w:t>
      </w:r>
      <w:r w:rsidRPr="009D71B6">
        <w:t xml:space="preserve"> годом </w:t>
      </w:r>
      <w:r w:rsidR="00BF30F7">
        <w:t>112,27</w:t>
      </w:r>
      <w:r w:rsidRPr="009D71B6">
        <w:t>%, в реальном исчислении к 202</w:t>
      </w:r>
      <w:r w:rsidR="00BF30F7">
        <w:t>1</w:t>
      </w:r>
      <w:r w:rsidRPr="009D71B6">
        <w:t xml:space="preserve"> году </w:t>
      </w:r>
      <w:r w:rsidR="00BF30F7">
        <w:t>96,2</w:t>
      </w:r>
      <w:r w:rsidRPr="009D71B6">
        <w:t>%.</w:t>
      </w:r>
      <w:r w:rsidR="00BF30F7">
        <w:t xml:space="preserve"> В прогнозируемом периоде 2023-2025 годы размер среднемесячной заработной платы составит 45565,97 рублей – 52547,95 рублей, номинальный темп роста 110,3% – 107%, реальное увеличение ожидается на уровне 101,1% - 102,9%.</w:t>
      </w:r>
    </w:p>
    <w:p w14:paraId="25C8A2E3" w14:textId="77777777" w:rsidR="00BE4BFD" w:rsidRPr="005172D9" w:rsidRDefault="00BE4BFD" w:rsidP="00BE4BFD">
      <w:pPr>
        <w:pStyle w:val="ac"/>
        <w:spacing w:after="0"/>
        <w:jc w:val="both"/>
      </w:pPr>
    </w:p>
    <w:p w14:paraId="2FD5EF1E" w14:textId="2D1FDE58" w:rsidR="00FA52FF" w:rsidRPr="001A4BB3" w:rsidRDefault="001A33EF">
      <w:pPr>
        <w:rPr>
          <w:sz w:val="12"/>
          <w:szCs w:val="12"/>
        </w:rPr>
      </w:pPr>
      <w:r w:rsidRPr="001A4BB3">
        <w:rPr>
          <w:b/>
          <w:bCs/>
          <w:sz w:val="28"/>
          <w:szCs w:val="28"/>
        </w:rPr>
        <w:lastRenderedPageBreak/>
        <w:t>10</w:t>
      </w:r>
      <w:r w:rsidR="00FA52FF" w:rsidRPr="001A4BB3">
        <w:rPr>
          <w:b/>
          <w:bCs/>
          <w:sz w:val="28"/>
          <w:szCs w:val="28"/>
        </w:rPr>
        <w:t>. Демографическая ситуация</w:t>
      </w:r>
    </w:p>
    <w:p w14:paraId="3D43260B" w14:textId="3169D806" w:rsidR="00FA52FF" w:rsidRPr="001A4BB3" w:rsidRDefault="00FA52FF">
      <w:pPr>
        <w:widowControl/>
        <w:ind w:firstLine="540"/>
        <w:jc w:val="both"/>
      </w:pPr>
      <w:r w:rsidRPr="001A4BB3">
        <w:t xml:space="preserve">По статистическим данным, численность постоянного населения </w:t>
      </w:r>
      <w:r w:rsidR="001A33EF" w:rsidRPr="001A4BB3">
        <w:t>поселка</w:t>
      </w:r>
      <w:r w:rsidRPr="001A4BB3">
        <w:t xml:space="preserve"> на 1 января 20</w:t>
      </w:r>
      <w:r w:rsidR="007C57C3" w:rsidRPr="001A4BB3">
        <w:t>2</w:t>
      </w:r>
      <w:r w:rsidR="00457063" w:rsidRPr="001A4BB3">
        <w:t>2</w:t>
      </w:r>
      <w:r w:rsidRPr="001A4BB3">
        <w:t xml:space="preserve"> года составила </w:t>
      </w:r>
      <w:r w:rsidR="001A33EF" w:rsidRPr="001A4BB3">
        <w:t>16</w:t>
      </w:r>
      <w:r w:rsidR="00457063" w:rsidRPr="001A4BB3">
        <w:t>812</w:t>
      </w:r>
      <w:r w:rsidRPr="001A4BB3">
        <w:t xml:space="preserve"> человек.</w:t>
      </w:r>
    </w:p>
    <w:p w14:paraId="54174D29" w14:textId="6CFAF66E" w:rsidR="00FA52FF" w:rsidRDefault="00FA52FF">
      <w:pPr>
        <w:widowControl/>
        <w:tabs>
          <w:tab w:val="left" w:pos="540"/>
          <w:tab w:val="left" w:pos="720"/>
        </w:tabs>
        <w:jc w:val="both"/>
      </w:pPr>
      <w:r w:rsidRPr="001A4BB3">
        <w:tab/>
        <w:t>Естественная убыль у</w:t>
      </w:r>
      <w:r w:rsidR="007C57C3" w:rsidRPr="001A4BB3">
        <w:t>величилась</w:t>
      </w:r>
      <w:r w:rsidRPr="001A4BB3">
        <w:t xml:space="preserve"> на </w:t>
      </w:r>
      <w:r w:rsidR="00457063" w:rsidRPr="001A4BB3">
        <w:t>72</w:t>
      </w:r>
      <w:r w:rsidRPr="001A4BB3">
        <w:t xml:space="preserve"> человек и составила (-</w:t>
      </w:r>
      <w:r w:rsidR="00457063" w:rsidRPr="001A4BB3">
        <w:t>273</w:t>
      </w:r>
      <w:r w:rsidRPr="001A4BB3">
        <w:t>) человек</w:t>
      </w:r>
      <w:r w:rsidR="007C57C3" w:rsidRPr="001A4BB3">
        <w:t>а</w:t>
      </w:r>
      <w:r w:rsidRPr="001A4BB3">
        <w:t>. Число родившихся в 20</w:t>
      </w:r>
      <w:r w:rsidR="001A33EF" w:rsidRPr="001A4BB3">
        <w:t>2</w:t>
      </w:r>
      <w:r w:rsidR="00457063" w:rsidRPr="001A4BB3">
        <w:t>1</w:t>
      </w:r>
      <w:r w:rsidRPr="001A4BB3">
        <w:t xml:space="preserve"> году </w:t>
      </w:r>
      <w:r w:rsidR="00457063" w:rsidRPr="001A4BB3">
        <w:t>увеличилось</w:t>
      </w:r>
      <w:r w:rsidRPr="001A4BB3">
        <w:t xml:space="preserve"> по сравнению с 20</w:t>
      </w:r>
      <w:r w:rsidR="00457063" w:rsidRPr="001A4BB3">
        <w:t>20</w:t>
      </w:r>
      <w:r w:rsidRPr="001A4BB3">
        <w:t xml:space="preserve"> годом на </w:t>
      </w:r>
      <w:r w:rsidR="00441FB5" w:rsidRPr="001A4BB3">
        <w:t>17,6</w:t>
      </w:r>
      <w:r w:rsidRPr="001A4BB3">
        <w:t xml:space="preserve">% (на </w:t>
      </w:r>
      <w:r w:rsidR="00441FB5" w:rsidRPr="001A4BB3">
        <w:t>25</w:t>
      </w:r>
      <w:r w:rsidRPr="001A4BB3">
        <w:t xml:space="preserve"> человек) и составило </w:t>
      </w:r>
      <w:r w:rsidR="00441FB5" w:rsidRPr="001A4BB3">
        <w:t>167</w:t>
      </w:r>
      <w:r w:rsidRPr="001A4BB3">
        <w:t xml:space="preserve"> человек</w:t>
      </w:r>
      <w:r w:rsidR="007C57C3" w:rsidRPr="001A4BB3">
        <w:t xml:space="preserve"> (в 20</w:t>
      </w:r>
      <w:r w:rsidR="00441FB5" w:rsidRPr="001A4BB3">
        <w:t>20</w:t>
      </w:r>
      <w:r w:rsidR="007C57C3" w:rsidRPr="001A4BB3">
        <w:t xml:space="preserve"> г. – </w:t>
      </w:r>
      <w:r w:rsidR="00441FB5" w:rsidRPr="001A4BB3">
        <w:t>142</w:t>
      </w:r>
      <w:r w:rsidR="007C57C3" w:rsidRPr="001A4BB3">
        <w:t xml:space="preserve"> человек</w:t>
      </w:r>
      <w:r w:rsidR="00441FB5" w:rsidRPr="001A4BB3">
        <w:t>а</w:t>
      </w:r>
      <w:r w:rsidR="007C57C3" w:rsidRPr="001A4BB3">
        <w:t>)</w:t>
      </w:r>
      <w:r w:rsidRPr="001A4BB3">
        <w:t xml:space="preserve">. Число умерших </w:t>
      </w:r>
      <w:r w:rsidR="007C57C3" w:rsidRPr="001A4BB3">
        <w:t>возросло</w:t>
      </w:r>
      <w:r w:rsidRPr="001A4BB3">
        <w:t xml:space="preserve"> за аналогичный период на </w:t>
      </w:r>
      <w:r w:rsidR="00441FB5" w:rsidRPr="001A4BB3">
        <w:t>97</w:t>
      </w:r>
      <w:r w:rsidRPr="001A4BB3">
        <w:t xml:space="preserve"> человек или </w:t>
      </w:r>
      <w:r w:rsidR="00441FB5" w:rsidRPr="001A4BB3">
        <w:t>28,3</w:t>
      </w:r>
      <w:r w:rsidRPr="001A4BB3">
        <w:t xml:space="preserve">% и составило </w:t>
      </w:r>
      <w:r w:rsidR="00441FB5" w:rsidRPr="001A4BB3">
        <w:t>440</w:t>
      </w:r>
      <w:r w:rsidRPr="001A4BB3">
        <w:t xml:space="preserve"> человек (в 20</w:t>
      </w:r>
      <w:r w:rsidR="00441FB5" w:rsidRPr="001A4BB3">
        <w:t>20</w:t>
      </w:r>
      <w:r w:rsidRPr="001A4BB3">
        <w:t xml:space="preserve"> г. - </w:t>
      </w:r>
      <w:r w:rsidR="00441FB5" w:rsidRPr="001A4BB3">
        <w:t>343</w:t>
      </w:r>
      <w:r w:rsidRPr="001A4BB3">
        <w:t xml:space="preserve"> человек</w:t>
      </w:r>
      <w:r w:rsidR="00441FB5" w:rsidRPr="001A4BB3">
        <w:t>а</w:t>
      </w:r>
      <w:r w:rsidRPr="001A4BB3">
        <w:t>).</w:t>
      </w:r>
    </w:p>
    <w:p w14:paraId="1CF7FD95" w14:textId="77777777" w:rsidR="00FA52FF" w:rsidRPr="001A4BB3" w:rsidRDefault="00FA52FF">
      <w:pPr>
        <w:widowControl/>
        <w:tabs>
          <w:tab w:val="left" w:pos="540"/>
          <w:tab w:val="left" w:pos="720"/>
        </w:tabs>
        <w:jc w:val="both"/>
      </w:pPr>
    </w:p>
    <w:p w14:paraId="70C7EEE1" w14:textId="0F0183B2" w:rsidR="00FA52FF" w:rsidRPr="001A4BB3" w:rsidRDefault="00FA52FF">
      <w:pPr>
        <w:widowControl/>
        <w:tabs>
          <w:tab w:val="left" w:pos="540"/>
          <w:tab w:val="left" w:pos="720"/>
        </w:tabs>
        <w:jc w:val="center"/>
        <w:rPr>
          <w:b/>
          <w:bCs/>
        </w:rPr>
      </w:pPr>
      <w:r w:rsidRPr="001A4BB3">
        <w:rPr>
          <w:b/>
          <w:bCs/>
        </w:rPr>
        <w:t>Изменение численности постоянного населения за 20</w:t>
      </w:r>
      <w:r w:rsidR="001A33EF" w:rsidRPr="001A4BB3">
        <w:rPr>
          <w:b/>
          <w:bCs/>
        </w:rPr>
        <w:t>2</w:t>
      </w:r>
      <w:r w:rsidR="00441FB5" w:rsidRPr="001A4BB3">
        <w:rPr>
          <w:b/>
          <w:bCs/>
        </w:rPr>
        <w:t>1</w:t>
      </w:r>
      <w:r w:rsidRPr="001A4BB3">
        <w:rPr>
          <w:b/>
          <w:bCs/>
        </w:rPr>
        <w:t xml:space="preserve"> год</w:t>
      </w:r>
    </w:p>
    <w:p w14:paraId="41241EF5" w14:textId="77777777" w:rsidR="00FA52FF" w:rsidRPr="001A4BB3" w:rsidRDefault="00FA52FF">
      <w:pPr>
        <w:widowControl/>
        <w:tabs>
          <w:tab w:val="left" w:pos="540"/>
          <w:tab w:val="left" w:pos="720"/>
        </w:tabs>
        <w:jc w:val="center"/>
      </w:pPr>
    </w:p>
    <w:tbl>
      <w:tblPr>
        <w:tblW w:w="0" w:type="auto"/>
        <w:tblInd w:w="9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810"/>
        <w:gridCol w:w="1800"/>
        <w:gridCol w:w="1852"/>
        <w:gridCol w:w="2000"/>
        <w:gridCol w:w="1908"/>
      </w:tblGrid>
      <w:tr w:rsidR="001A4BB3" w:rsidRPr="001A4BB3" w14:paraId="019DD5DC" w14:textId="77777777">
        <w:trPr>
          <w:trHeight w:val="315"/>
        </w:trPr>
        <w:tc>
          <w:tcPr>
            <w:tcW w:w="1810" w:type="dxa"/>
            <w:vMerge w:val="restart"/>
            <w:tcBorders>
              <w:top w:val="single" w:sz="8" w:space="0" w:color="auto"/>
              <w:bottom w:val="single" w:sz="8" w:space="0" w:color="auto"/>
              <w:right w:val="single" w:sz="8" w:space="0" w:color="auto"/>
            </w:tcBorders>
          </w:tcPr>
          <w:p w14:paraId="21C4622A" w14:textId="3173DC04" w:rsidR="00FA52FF" w:rsidRPr="001A4BB3" w:rsidRDefault="00FA52FF">
            <w:pPr>
              <w:widowControl/>
              <w:jc w:val="center"/>
            </w:pPr>
            <w:r w:rsidRPr="001A4BB3">
              <w:t>Численность населения на 1 января 20</w:t>
            </w:r>
            <w:r w:rsidR="001A33EF" w:rsidRPr="001A4BB3">
              <w:t>2</w:t>
            </w:r>
            <w:r w:rsidR="00441FB5" w:rsidRPr="001A4BB3">
              <w:t>1</w:t>
            </w:r>
            <w:r w:rsidRPr="001A4BB3">
              <w:t xml:space="preserve"> года</w:t>
            </w:r>
          </w:p>
        </w:tc>
        <w:tc>
          <w:tcPr>
            <w:tcW w:w="5652" w:type="dxa"/>
            <w:gridSpan w:val="3"/>
            <w:tcBorders>
              <w:top w:val="single" w:sz="8" w:space="0" w:color="auto"/>
              <w:left w:val="single" w:sz="8" w:space="0" w:color="auto"/>
              <w:bottom w:val="single" w:sz="8" w:space="0" w:color="auto"/>
              <w:right w:val="single" w:sz="8" w:space="0" w:color="auto"/>
            </w:tcBorders>
            <w:vAlign w:val="bottom"/>
          </w:tcPr>
          <w:p w14:paraId="05F6B1D7" w14:textId="769D6E2F" w:rsidR="00FA52FF" w:rsidRPr="001A4BB3" w:rsidRDefault="00FA52FF">
            <w:pPr>
              <w:widowControl/>
              <w:jc w:val="center"/>
            </w:pPr>
            <w:r w:rsidRPr="001A4BB3">
              <w:t>Изменения за 20</w:t>
            </w:r>
            <w:r w:rsidR="001A33EF" w:rsidRPr="001A4BB3">
              <w:t>2</w:t>
            </w:r>
            <w:r w:rsidR="00441FB5" w:rsidRPr="001A4BB3">
              <w:t>1</w:t>
            </w:r>
            <w:r w:rsidRPr="001A4BB3">
              <w:t xml:space="preserve"> год</w:t>
            </w:r>
          </w:p>
        </w:tc>
        <w:tc>
          <w:tcPr>
            <w:tcW w:w="1908" w:type="dxa"/>
            <w:vMerge w:val="restart"/>
            <w:tcBorders>
              <w:top w:val="single" w:sz="8" w:space="0" w:color="auto"/>
              <w:left w:val="single" w:sz="8" w:space="0" w:color="auto"/>
              <w:bottom w:val="single" w:sz="8" w:space="0" w:color="auto"/>
            </w:tcBorders>
          </w:tcPr>
          <w:p w14:paraId="64112AA5" w14:textId="6F84B103" w:rsidR="00FA52FF" w:rsidRPr="001A4BB3" w:rsidRDefault="00FA52FF" w:rsidP="00A06C1B">
            <w:pPr>
              <w:widowControl/>
              <w:jc w:val="center"/>
            </w:pPr>
            <w:r w:rsidRPr="001A4BB3">
              <w:t>Численность населения</w:t>
            </w:r>
            <w:r w:rsidR="00A06C1B" w:rsidRPr="001A4BB3">
              <w:t xml:space="preserve"> </w:t>
            </w:r>
            <w:r w:rsidRPr="001A4BB3">
              <w:t>на 1 января 20</w:t>
            </w:r>
            <w:r w:rsidR="007C57C3" w:rsidRPr="001A4BB3">
              <w:t>2</w:t>
            </w:r>
            <w:r w:rsidR="00441FB5" w:rsidRPr="001A4BB3">
              <w:t>2</w:t>
            </w:r>
            <w:r w:rsidRPr="001A4BB3">
              <w:t xml:space="preserve"> года</w:t>
            </w:r>
          </w:p>
        </w:tc>
      </w:tr>
      <w:tr w:rsidR="001A4BB3" w:rsidRPr="001A4BB3" w14:paraId="430CD017" w14:textId="77777777">
        <w:trPr>
          <w:trHeight w:val="291"/>
        </w:trPr>
        <w:tc>
          <w:tcPr>
            <w:tcW w:w="1810" w:type="dxa"/>
            <w:vMerge/>
            <w:tcBorders>
              <w:top w:val="single" w:sz="8" w:space="0" w:color="auto"/>
              <w:bottom w:val="single" w:sz="8" w:space="0" w:color="auto"/>
              <w:right w:val="single" w:sz="8" w:space="0" w:color="auto"/>
            </w:tcBorders>
            <w:vAlign w:val="center"/>
          </w:tcPr>
          <w:p w14:paraId="1F220B33" w14:textId="77777777" w:rsidR="00FA52FF" w:rsidRPr="001A4BB3" w:rsidRDefault="00FA52FF">
            <w:pPr>
              <w:widowControl/>
            </w:pPr>
          </w:p>
        </w:tc>
        <w:tc>
          <w:tcPr>
            <w:tcW w:w="1800" w:type="dxa"/>
            <w:vMerge w:val="restart"/>
            <w:tcBorders>
              <w:top w:val="single" w:sz="8" w:space="0" w:color="auto"/>
              <w:left w:val="single" w:sz="8" w:space="0" w:color="auto"/>
              <w:bottom w:val="single" w:sz="8" w:space="0" w:color="auto"/>
              <w:right w:val="single" w:sz="8" w:space="0" w:color="auto"/>
            </w:tcBorders>
          </w:tcPr>
          <w:p w14:paraId="781478CB" w14:textId="77777777" w:rsidR="00FA52FF" w:rsidRPr="001A4BB3" w:rsidRDefault="00FA52FF">
            <w:pPr>
              <w:widowControl/>
              <w:jc w:val="center"/>
            </w:pPr>
            <w:r w:rsidRPr="001A4BB3">
              <w:t>Общий прирост, снижение (-)</w:t>
            </w:r>
          </w:p>
        </w:tc>
        <w:tc>
          <w:tcPr>
            <w:tcW w:w="3852" w:type="dxa"/>
            <w:gridSpan w:val="2"/>
            <w:tcBorders>
              <w:top w:val="single" w:sz="8" w:space="0" w:color="auto"/>
              <w:left w:val="single" w:sz="8" w:space="0" w:color="auto"/>
              <w:bottom w:val="single" w:sz="8" w:space="0" w:color="auto"/>
              <w:right w:val="single" w:sz="8" w:space="0" w:color="auto"/>
            </w:tcBorders>
            <w:vAlign w:val="bottom"/>
          </w:tcPr>
          <w:p w14:paraId="446B0436" w14:textId="77777777" w:rsidR="00FA52FF" w:rsidRPr="001A4BB3" w:rsidRDefault="00FA52FF">
            <w:pPr>
              <w:widowControl/>
              <w:jc w:val="center"/>
            </w:pPr>
            <w:r w:rsidRPr="001A4BB3">
              <w:t>в том числе</w:t>
            </w:r>
          </w:p>
        </w:tc>
        <w:tc>
          <w:tcPr>
            <w:tcW w:w="1908" w:type="dxa"/>
            <w:vMerge/>
            <w:tcBorders>
              <w:top w:val="single" w:sz="8" w:space="0" w:color="auto"/>
              <w:left w:val="single" w:sz="8" w:space="0" w:color="auto"/>
              <w:bottom w:val="single" w:sz="8" w:space="0" w:color="auto"/>
            </w:tcBorders>
            <w:vAlign w:val="center"/>
          </w:tcPr>
          <w:p w14:paraId="588D629C" w14:textId="77777777" w:rsidR="00FA52FF" w:rsidRPr="001A4BB3" w:rsidRDefault="00FA52FF">
            <w:pPr>
              <w:widowControl/>
            </w:pPr>
          </w:p>
        </w:tc>
      </w:tr>
      <w:tr w:rsidR="001A4BB3" w:rsidRPr="001A4BB3" w14:paraId="1304EFEE" w14:textId="77777777">
        <w:trPr>
          <w:trHeight w:val="499"/>
        </w:trPr>
        <w:tc>
          <w:tcPr>
            <w:tcW w:w="1810" w:type="dxa"/>
            <w:vMerge/>
            <w:tcBorders>
              <w:top w:val="single" w:sz="8" w:space="0" w:color="auto"/>
              <w:bottom w:val="single" w:sz="8" w:space="0" w:color="auto"/>
              <w:right w:val="single" w:sz="8" w:space="0" w:color="auto"/>
            </w:tcBorders>
            <w:vAlign w:val="center"/>
          </w:tcPr>
          <w:p w14:paraId="5D97DEE4" w14:textId="77777777" w:rsidR="00FA52FF" w:rsidRPr="001A4BB3" w:rsidRDefault="00FA52FF">
            <w:pPr>
              <w:widowControl/>
            </w:pPr>
          </w:p>
        </w:tc>
        <w:tc>
          <w:tcPr>
            <w:tcW w:w="1800" w:type="dxa"/>
            <w:vMerge/>
            <w:tcBorders>
              <w:top w:val="single" w:sz="8" w:space="0" w:color="auto"/>
              <w:left w:val="single" w:sz="8" w:space="0" w:color="auto"/>
              <w:bottom w:val="single" w:sz="8" w:space="0" w:color="auto"/>
              <w:right w:val="single" w:sz="8" w:space="0" w:color="auto"/>
            </w:tcBorders>
            <w:vAlign w:val="center"/>
          </w:tcPr>
          <w:p w14:paraId="264EB72F" w14:textId="77777777" w:rsidR="00FA52FF" w:rsidRPr="001A4BB3" w:rsidRDefault="00FA52FF">
            <w:pPr>
              <w:widowControl/>
            </w:pPr>
          </w:p>
        </w:tc>
        <w:tc>
          <w:tcPr>
            <w:tcW w:w="1852" w:type="dxa"/>
            <w:tcBorders>
              <w:top w:val="single" w:sz="8" w:space="0" w:color="auto"/>
              <w:left w:val="single" w:sz="8" w:space="0" w:color="auto"/>
              <w:bottom w:val="single" w:sz="8" w:space="0" w:color="auto"/>
              <w:right w:val="single" w:sz="8" w:space="0" w:color="auto"/>
            </w:tcBorders>
          </w:tcPr>
          <w:p w14:paraId="34D63E32" w14:textId="77777777" w:rsidR="00FA52FF" w:rsidRPr="001A4BB3" w:rsidRDefault="00FA52FF">
            <w:pPr>
              <w:widowControl/>
              <w:jc w:val="center"/>
            </w:pPr>
            <w:r w:rsidRPr="001A4BB3">
              <w:t>естественный прирост, убыль (-)</w:t>
            </w:r>
          </w:p>
        </w:tc>
        <w:tc>
          <w:tcPr>
            <w:tcW w:w="2000" w:type="dxa"/>
            <w:tcBorders>
              <w:top w:val="single" w:sz="8" w:space="0" w:color="auto"/>
              <w:left w:val="single" w:sz="8" w:space="0" w:color="auto"/>
              <w:bottom w:val="single" w:sz="8" w:space="0" w:color="auto"/>
              <w:right w:val="single" w:sz="8" w:space="0" w:color="auto"/>
            </w:tcBorders>
          </w:tcPr>
          <w:p w14:paraId="1A1CDFE1" w14:textId="77777777" w:rsidR="00FA52FF" w:rsidRPr="001A4BB3" w:rsidRDefault="00FA52FF">
            <w:pPr>
              <w:widowControl/>
              <w:jc w:val="center"/>
            </w:pPr>
            <w:r w:rsidRPr="001A4BB3">
              <w:t>миграционный прирост, снижение</w:t>
            </w:r>
          </w:p>
        </w:tc>
        <w:tc>
          <w:tcPr>
            <w:tcW w:w="1908" w:type="dxa"/>
            <w:vMerge/>
            <w:tcBorders>
              <w:top w:val="single" w:sz="8" w:space="0" w:color="auto"/>
              <w:left w:val="single" w:sz="8" w:space="0" w:color="auto"/>
              <w:bottom w:val="single" w:sz="8" w:space="0" w:color="auto"/>
            </w:tcBorders>
            <w:vAlign w:val="center"/>
          </w:tcPr>
          <w:p w14:paraId="60C57ACD" w14:textId="77777777" w:rsidR="00FA52FF" w:rsidRPr="001A4BB3" w:rsidRDefault="00FA52FF">
            <w:pPr>
              <w:widowControl/>
            </w:pPr>
          </w:p>
        </w:tc>
      </w:tr>
      <w:tr w:rsidR="00441FB5" w:rsidRPr="001A4BB3" w14:paraId="63F46BBD" w14:textId="77777777">
        <w:trPr>
          <w:trHeight w:val="380"/>
        </w:trPr>
        <w:tc>
          <w:tcPr>
            <w:tcW w:w="1810" w:type="dxa"/>
            <w:tcBorders>
              <w:top w:val="single" w:sz="8" w:space="0" w:color="auto"/>
              <w:bottom w:val="single" w:sz="8" w:space="0" w:color="auto"/>
              <w:right w:val="single" w:sz="8" w:space="0" w:color="auto"/>
            </w:tcBorders>
            <w:vAlign w:val="bottom"/>
          </w:tcPr>
          <w:p w14:paraId="3F752EB0" w14:textId="74285136" w:rsidR="00FA52FF" w:rsidRPr="001A4BB3" w:rsidRDefault="00441FB5">
            <w:pPr>
              <w:widowControl/>
              <w:jc w:val="center"/>
            </w:pPr>
            <w:r w:rsidRPr="001A4BB3">
              <w:t>16960</w:t>
            </w:r>
          </w:p>
        </w:tc>
        <w:tc>
          <w:tcPr>
            <w:tcW w:w="1800" w:type="dxa"/>
            <w:tcBorders>
              <w:top w:val="single" w:sz="8" w:space="0" w:color="auto"/>
              <w:left w:val="single" w:sz="8" w:space="0" w:color="auto"/>
              <w:bottom w:val="single" w:sz="8" w:space="0" w:color="auto"/>
              <w:right w:val="single" w:sz="8" w:space="0" w:color="auto"/>
            </w:tcBorders>
            <w:vAlign w:val="bottom"/>
          </w:tcPr>
          <w:p w14:paraId="0D8CFCBE" w14:textId="0D03CD67" w:rsidR="00FA52FF" w:rsidRPr="001A4BB3" w:rsidRDefault="00FA52FF">
            <w:pPr>
              <w:widowControl/>
              <w:jc w:val="center"/>
            </w:pPr>
            <w:r w:rsidRPr="001A4BB3">
              <w:t>-</w:t>
            </w:r>
            <w:r w:rsidR="00441FB5" w:rsidRPr="001A4BB3">
              <w:t>148</w:t>
            </w:r>
          </w:p>
        </w:tc>
        <w:tc>
          <w:tcPr>
            <w:tcW w:w="1852" w:type="dxa"/>
            <w:tcBorders>
              <w:top w:val="single" w:sz="8" w:space="0" w:color="auto"/>
              <w:left w:val="single" w:sz="8" w:space="0" w:color="auto"/>
              <w:bottom w:val="single" w:sz="8" w:space="0" w:color="auto"/>
              <w:right w:val="single" w:sz="8" w:space="0" w:color="auto"/>
            </w:tcBorders>
            <w:vAlign w:val="bottom"/>
          </w:tcPr>
          <w:p w14:paraId="74C8C097" w14:textId="2C74E5BC" w:rsidR="00FA52FF" w:rsidRPr="001A4BB3" w:rsidRDefault="00FA52FF">
            <w:pPr>
              <w:widowControl/>
              <w:jc w:val="center"/>
            </w:pPr>
            <w:r w:rsidRPr="001A4BB3">
              <w:t>-</w:t>
            </w:r>
            <w:r w:rsidR="00441FB5" w:rsidRPr="001A4BB3">
              <w:t>273</w:t>
            </w:r>
          </w:p>
        </w:tc>
        <w:tc>
          <w:tcPr>
            <w:tcW w:w="2000" w:type="dxa"/>
            <w:tcBorders>
              <w:top w:val="single" w:sz="8" w:space="0" w:color="auto"/>
              <w:left w:val="single" w:sz="8" w:space="0" w:color="auto"/>
              <w:bottom w:val="single" w:sz="8" w:space="0" w:color="auto"/>
              <w:right w:val="single" w:sz="8" w:space="0" w:color="auto"/>
            </w:tcBorders>
            <w:vAlign w:val="bottom"/>
          </w:tcPr>
          <w:p w14:paraId="54914A34" w14:textId="133C87AC" w:rsidR="00FA52FF" w:rsidRPr="001A4BB3" w:rsidRDefault="00441FB5">
            <w:pPr>
              <w:widowControl/>
              <w:jc w:val="center"/>
            </w:pPr>
            <w:r w:rsidRPr="001A4BB3">
              <w:t>125</w:t>
            </w:r>
          </w:p>
        </w:tc>
        <w:tc>
          <w:tcPr>
            <w:tcW w:w="1908" w:type="dxa"/>
            <w:tcBorders>
              <w:top w:val="single" w:sz="8" w:space="0" w:color="auto"/>
              <w:left w:val="single" w:sz="8" w:space="0" w:color="auto"/>
              <w:bottom w:val="single" w:sz="8" w:space="0" w:color="auto"/>
            </w:tcBorders>
            <w:vAlign w:val="bottom"/>
          </w:tcPr>
          <w:p w14:paraId="64D895B7" w14:textId="7CBF2BE6" w:rsidR="00FA52FF" w:rsidRPr="001A4BB3" w:rsidRDefault="001A33EF">
            <w:pPr>
              <w:widowControl/>
              <w:jc w:val="center"/>
            </w:pPr>
            <w:r w:rsidRPr="001A4BB3">
              <w:t>16</w:t>
            </w:r>
            <w:r w:rsidR="00441FB5" w:rsidRPr="001A4BB3">
              <w:t>812</w:t>
            </w:r>
          </w:p>
        </w:tc>
      </w:tr>
    </w:tbl>
    <w:p w14:paraId="32D61ED5" w14:textId="77777777" w:rsidR="00FA52FF" w:rsidRPr="001A4BB3" w:rsidRDefault="00FA52FF">
      <w:pPr>
        <w:widowControl/>
      </w:pPr>
    </w:p>
    <w:p w14:paraId="5B699DCE" w14:textId="4F82F232" w:rsidR="00FA52FF" w:rsidRPr="001A4BB3" w:rsidRDefault="00FA52FF">
      <w:pPr>
        <w:widowControl/>
        <w:tabs>
          <w:tab w:val="left" w:pos="540"/>
          <w:tab w:val="left" w:pos="720"/>
        </w:tabs>
        <w:ind w:firstLine="540"/>
        <w:jc w:val="both"/>
      </w:pPr>
      <w:r w:rsidRPr="001A4BB3">
        <w:t xml:space="preserve">В целом по </w:t>
      </w:r>
      <w:r w:rsidR="001A33EF" w:rsidRPr="001A4BB3">
        <w:t>поселку</w:t>
      </w:r>
      <w:r w:rsidRPr="001A4BB3">
        <w:t xml:space="preserve"> превышение числа умерших над числом родившихся составило </w:t>
      </w:r>
      <w:r w:rsidR="00441FB5" w:rsidRPr="001A4BB3">
        <w:t>273</w:t>
      </w:r>
      <w:r w:rsidRPr="001A4BB3">
        <w:t xml:space="preserve"> человек</w:t>
      </w:r>
      <w:r w:rsidR="00441FB5" w:rsidRPr="001A4BB3">
        <w:t>а</w:t>
      </w:r>
      <w:r w:rsidRPr="001A4BB3">
        <w:t>, за 20</w:t>
      </w:r>
      <w:r w:rsidR="00441FB5" w:rsidRPr="001A4BB3">
        <w:t>20</w:t>
      </w:r>
      <w:r w:rsidRPr="001A4BB3">
        <w:t xml:space="preserve"> год </w:t>
      </w:r>
      <w:r w:rsidR="00441FB5" w:rsidRPr="001A4BB3">
        <w:t>201</w:t>
      </w:r>
      <w:r w:rsidRPr="001A4BB3">
        <w:t xml:space="preserve"> человек. В отчетном году наблюдались: </w:t>
      </w:r>
      <w:r w:rsidR="00441FB5" w:rsidRPr="001A4BB3">
        <w:t>повышение</w:t>
      </w:r>
      <w:r w:rsidRPr="001A4BB3">
        <w:t xml:space="preserve"> рождаемости на </w:t>
      </w:r>
      <w:r w:rsidR="00441FB5" w:rsidRPr="001A4BB3">
        <w:t>17,6</w:t>
      </w:r>
      <w:r w:rsidR="001A33EF" w:rsidRPr="001A4BB3">
        <w:t>%</w:t>
      </w:r>
      <w:r w:rsidRPr="001A4BB3">
        <w:t xml:space="preserve">, </w:t>
      </w:r>
      <w:r w:rsidR="00E14239" w:rsidRPr="001A4BB3">
        <w:t>увеличение</w:t>
      </w:r>
      <w:r w:rsidRPr="001A4BB3">
        <w:t xml:space="preserve"> смертности на </w:t>
      </w:r>
      <w:r w:rsidR="00441FB5" w:rsidRPr="001A4BB3">
        <w:t>28,3</w:t>
      </w:r>
      <w:r w:rsidRPr="001A4BB3">
        <w:t>% по сравнению с прошлым годом.</w:t>
      </w:r>
      <w:r w:rsidR="00044382" w:rsidRPr="001A4BB3">
        <w:t xml:space="preserve"> </w:t>
      </w:r>
    </w:p>
    <w:p w14:paraId="7DD7CC29" w14:textId="35A9C057" w:rsidR="00786FD4" w:rsidRPr="001A4BB3" w:rsidRDefault="00FA52FF" w:rsidP="00786FD4">
      <w:pPr>
        <w:widowControl/>
        <w:tabs>
          <w:tab w:val="left" w:pos="720"/>
        </w:tabs>
        <w:ind w:firstLine="540"/>
        <w:jc w:val="both"/>
      </w:pPr>
      <w:r w:rsidRPr="001A4BB3">
        <w:t>Естественная убыль в отчетном году составила – (-</w:t>
      </w:r>
      <w:r w:rsidR="00441FB5" w:rsidRPr="001A4BB3">
        <w:t>273</w:t>
      </w:r>
      <w:r w:rsidRPr="001A4BB3">
        <w:t>) человека, в прошлом году –(-</w:t>
      </w:r>
      <w:r w:rsidR="00441FB5" w:rsidRPr="001A4BB3">
        <w:t>201</w:t>
      </w:r>
      <w:r w:rsidRPr="001A4BB3">
        <w:t xml:space="preserve"> человек).</w:t>
      </w:r>
    </w:p>
    <w:p w14:paraId="47D63254" w14:textId="5288396E" w:rsidR="001A33EF" w:rsidRPr="001A4BB3" w:rsidRDefault="001A33EF" w:rsidP="00786FD4">
      <w:pPr>
        <w:widowControl/>
        <w:tabs>
          <w:tab w:val="left" w:pos="720"/>
        </w:tabs>
        <w:ind w:firstLine="540"/>
        <w:jc w:val="both"/>
      </w:pPr>
      <w:r w:rsidRPr="001A4BB3">
        <w:t>Предварительные итоги за первое полугодие 202</w:t>
      </w:r>
      <w:r w:rsidR="00441FB5" w:rsidRPr="001A4BB3">
        <w:t>2</w:t>
      </w:r>
      <w:r w:rsidRPr="001A4BB3">
        <w:t xml:space="preserve"> года</w:t>
      </w:r>
      <w:r w:rsidR="00EC62E9" w:rsidRPr="001A4BB3">
        <w:t xml:space="preserve"> показывают изменение численности населения, сопоставимые с изменениями в прошлом периоде. По оценке 202</w:t>
      </w:r>
      <w:r w:rsidR="00441FB5" w:rsidRPr="001A4BB3">
        <w:t>2</w:t>
      </w:r>
      <w:r w:rsidR="00EC62E9" w:rsidRPr="001A4BB3">
        <w:t xml:space="preserve"> года, численность населения (среднегодовая) составит </w:t>
      </w:r>
      <w:r w:rsidR="00441FB5" w:rsidRPr="001A4BB3">
        <w:t>16766</w:t>
      </w:r>
      <w:r w:rsidR="00EC62E9" w:rsidRPr="001A4BB3">
        <w:t xml:space="preserve"> человек.</w:t>
      </w:r>
    </w:p>
    <w:p w14:paraId="5AC0496A" w14:textId="613DFDCC" w:rsidR="00FA52FF" w:rsidRPr="001A4BB3" w:rsidRDefault="00FA52FF" w:rsidP="00786FD4">
      <w:pPr>
        <w:widowControl/>
        <w:tabs>
          <w:tab w:val="left" w:pos="720"/>
        </w:tabs>
        <w:ind w:firstLine="540"/>
        <w:jc w:val="both"/>
      </w:pPr>
      <w:r w:rsidRPr="001A4BB3">
        <w:t>Предполагаемая среднегодовая численность населения в 202</w:t>
      </w:r>
      <w:r w:rsidR="00441FB5" w:rsidRPr="001A4BB3">
        <w:t>3</w:t>
      </w:r>
      <w:r w:rsidRPr="001A4BB3">
        <w:t xml:space="preserve"> году составит </w:t>
      </w:r>
      <w:r w:rsidR="005F484E" w:rsidRPr="001A4BB3">
        <w:t>16677</w:t>
      </w:r>
      <w:r w:rsidR="00EC62E9" w:rsidRPr="001A4BB3">
        <w:t xml:space="preserve"> </w:t>
      </w:r>
      <w:r w:rsidRPr="001A4BB3">
        <w:t>человек (</w:t>
      </w:r>
      <w:r w:rsidR="005F484E" w:rsidRPr="001A4BB3">
        <w:t>97,47</w:t>
      </w:r>
      <w:r w:rsidRPr="001A4BB3">
        <w:t>% к 20</w:t>
      </w:r>
      <w:r w:rsidR="00E14239" w:rsidRPr="001A4BB3">
        <w:t>2</w:t>
      </w:r>
      <w:r w:rsidR="005F484E" w:rsidRPr="001A4BB3">
        <w:t>2</w:t>
      </w:r>
      <w:r w:rsidRPr="001A4BB3">
        <w:t xml:space="preserve"> году), в 202</w:t>
      </w:r>
      <w:r w:rsidR="005F484E" w:rsidRPr="001A4BB3">
        <w:t>4</w:t>
      </w:r>
      <w:r w:rsidRPr="001A4BB3">
        <w:t xml:space="preserve"> году – </w:t>
      </w:r>
      <w:r w:rsidR="005F484E" w:rsidRPr="001A4BB3">
        <w:t>16591</w:t>
      </w:r>
      <w:r w:rsidRPr="001A4BB3">
        <w:t xml:space="preserve"> человек (</w:t>
      </w:r>
      <w:r w:rsidR="005F484E" w:rsidRPr="001A4BB3">
        <w:t>99,48</w:t>
      </w:r>
      <w:r w:rsidRPr="001A4BB3">
        <w:t>% к 202</w:t>
      </w:r>
      <w:r w:rsidR="005F484E" w:rsidRPr="001A4BB3">
        <w:t>3</w:t>
      </w:r>
      <w:r w:rsidRPr="001A4BB3">
        <w:t xml:space="preserve"> году), в 202</w:t>
      </w:r>
      <w:r w:rsidR="005F484E" w:rsidRPr="001A4BB3">
        <w:t>5</w:t>
      </w:r>
      <w:r w:rsidRPr="001A4BB3">
        <w:t xml:space="preserve"> году – </w:t>
      </w:r>
      <w:r w:rsidR="005F484E" w:rsidRPr="001A4BB3">
        <w:t>16503</w:t>
      </w:r>
      <w:r w:rsidRPr="001A4BB3">
        <w:t xml:space="preserve"> человек</w:t>
      </w:r>
      <w:r w:rsidR="005F484E" w:rsidRPr="001A4BB3">
        <w:t>а</w:t>
      </w:r>
      <w:r w:rsidRPr="001A4BB3">
        <w:t xml:space="preserve"> (</w:t>
      </w:r>
      <w:r w:rsidR="005F484E" w:rsidRPr="001A4BB3">
        <w:t>99,47</w:t>
      </w:r>
      <w:r w:rsidRPr="001A4BB3">
        <w:t xml:space="preserve"> к 202</w:t>
      </w:r>
      <w:r w:rsidR="005F484E" w:rsidRPr="001A4BB3">
        <w:t>4</w:t>
      </w:r>
      <w:r w:rsidRPr="001A4BB3">
        <w:t xml:space="preserve"> году).</w:t>
      </w:r>
    </w:p>
    <w:p w14:paraId="1DCD3F8D" w14:textId="77777777" w:rsidR="00083A51" w:rsidRPr="001A4BB3" w:rsidRDefault="00083A51" w:rsidP="00083A51">
      <w:pPr>
        <w:widowControl/>
        <w:tabs>
          <w:tab w:val="left" w:pos="720"/>
        </w:tabs>
        <w:ind w:firstLine="540"/>
        <w:jc w:val="both"/>
        <w:rPr>
          <w:rFonts w:ascii="Arial" w:hAnsi="Arial" w:cs="Arial"/>
          <w:sz w:val="14"/>
          <w:szCs w:val="14"/>
        </w:rPr>
      </w:pPr>
    </w:p>
    <w:p w14:paraId="660BC81B" w14:textId="6B37D9A3" w:rsidR="00FA52FF" w:rsidRPr="001A4BB3" w:rsidRDefault="00EC62E9">
      <w:pPr>
        <w:rPr>
          <w:sz w:val="12"/>
          <w:szCs w:val="12"/>
        </w:rPr>
      </w:pPr>
      <w:r w:rsidRPr="001A4BB3">
        <w:rPr>
          <w:b/>
          <w:bCs/>
          <w:sz w:val="28"/>
          <w:szCs w:val="28"/>
        </w:rPr>
        <w:t>11</w:t>
      </w:r>
      <w:r w:rsidR="00FA52FF" w:rsidRPr="001A4BB3">
        <w:rPr>
          <w:b/>
          <w:bCs/>
          <w:sz w:val="28"/>
          <w:szCs w:val="28"/>
        </w:rPr>
        <w:t>. Образование</w:t>
      </w:r>
    </w:p>
    <w:p w14:paraId="6D08A360" w14:textId="3E30A78A" w:rsidR="00FA52FF" w:rsidRPr="001A4BB3" w:rsidRDefault="00FA52FF">
      <w:pPr>
        <w:widowControl/>
        <w:ind w:firstLine="720"/>
        <w:jc w:val="both"/>
      </w:pPr>
      <w:r w:rsidRPr="001A4BB3">
        <w:t xml:space="preserve">Развитие системы образования </w:t>
      </w:r>
      <w:r w:rsidR="00EC62E9" w:rsidRPr="001A4BB3">
        <w:t>поселка</w:t>
      </w:r>
      <w:r w:rsidRPr="001A4BB3">
        <w:t xml:space="preserve"> в прогнозируемых 202</w:t>
      </w:r>
      <w:r w:rsidR="00D05036" w:rsidRPr="001A4BB3">
        <w:t>3</w:t>
      </w:r>
      <w:r w:rsidRPr="001A4BB3">
        <w:t>-202</w:t>
      </w:r>
      <w:r w:rsidR="00D05036" w:rsidRPr="001A4BB3">
        <w:t>5</w:t>
      </w:r>
      <w:r w:rsidRPr="001A4BB3">
        <w:t xml:space="preserve"> годах будет сопровождаться мероприятиями, направленными на поддержание достигнутого уровня функционирования отрасли, </w:t>
      </w:r>
      <w:r w:rsidR="003F328E">
        <w:t>и</w:t>
      </w:r>
      <w:r w:rsidRPr="001A4BB3">
        <w:t xml:space="preserve"> развити</w:t>
      </w:r>
      <w:r w:rsidR="003F328E">
        <w:t>я</w:t>
      </w:r>
      <w:r w:rsidRPr="001A4BB3">
        <w:t xml:space="preserve"> отрасли</w:t>
      </w:r>
      <w:r w:rsidR="003F328E">
        <w:t>,</w:t>
      </w:r>
      <w:r w:rsidRPr="001A4BB3">
        <w:t xml:space="preserve"> </w:t>
      </w:r>
      <w:r w:rsidR="003F328E">
        <w:t>внедрение</w:t>
      </w:r>
      <w:r w:rsidRPr="001A4BB3">
        <w:t xml:space="preserve"> новых механизмов</w:t>
      </w:r>
      <w:r w:rsidR="003F328E">
        <w:t xml:space="preserve"> и процессов</w:t>
      </w:r>
      <w:r w:rsidRPr="001A4BB3">
        <w:t xml:space="preserve"> в систему образования.</w:t>
      </w:r>
    </w:p>
    <w:p w14:paraId="53A9B2F9" w14:textId="67F0BA3C" w:rsidR="00F5694F" w:rsidRPr="001A4BB3" w:rsidRDefault="00FA52FF" w:rsidP="00F5694F">
      <w:pPr>
        <w:ind w:firstLine="708"/>
        <w:jc w:val="both"/>
      </w:pPr>
      <w:r w:rsidRPr="001A4BB3">
        <w:t>В 20</w:t>
      </w:r>
      <w:r w:rsidR="00EC62E9" w:rsidRPr="001A4BB3">
        <w:t>2</w:t>
      </w:r>
      <w:r w:rsidR="00D05036" w:rsidRPr="001A4BB3">
        <w:t>1</w:t>
      </w:r>
      <w:r w:rsidRPr="001A4BB3">
        <w:t xml:space="preserve"> году образование в </w:t>
      </w:r>
      <w:r w:rsidR="00EC62E9" w:rsidRPr="001A4BB3">
        <w:t>поселке</w:t>
      </w:r>
      <w:r w:rsidRPr="001A4BB3">
        <w:t xml:space="preserve"> было представлено: 4 муниципальными общеобразовательными школами, 1 учреждением среднего профобразования, </w:t>
      </w:r>
      <w:r w:rsidR="00EC62E9" w:rsidRPr="001A4BB3">
        <w:t>4</w:t>
      </w:r>
      <w:r w:rsidRPr="001A4BB3">
        <w:t xml:space="preserve"> детскими дошкольными учреждениями, детским домом</w:t>
      </w:r>
      <w:r w:rsidR="005C5394" w:rsidRPr="001A4BB3">
        <w:t>.</w:t>
      </w:r>
    </w:p>
    <w:p w14:paraId="2F44961A" w14:textId="05F446F6" w:rsidR="00896F3D" w:rsidRPr="001A4BB3" w:rsidRDefault="00F10978" w:rsidP="00F10978">
      <w:pPr>
        <w:ind w:firstLine="708"/>
        <w:jc w:val="both"/>
      </w:pPr>
      <w:r w:rsidRPr="001A4BB3">
        <w:t>На 01.01.2021 г. в п. Шушенское проживает 1156 детей в возрасте от 1 до 6 лет (на 01.01.2020 – 1198 детей).</w:t>
      </w:r>
    </w:p>
    <w:p w14:paraId="72487E19" w14:textId="34BED49E" w:rsidR="00FA52FF" w:rsidRPr="001A4BB3" w:rsidRDefault="00FA52FF">
      <w:pPr>
        <w:widowControl/>
        <w:ind w:firstLine="720"/>
        <w:jc w:val="both"/>
        <w:rPr>
          <w:rFonts w:ascii="Times New Roman" w:hAnsi="Times New Roman" w:cs="Times New Roman"/>
        </w:rPr>
      </w:pPr>
      <w:r w:rsidRPr="001A4BB3">
        <w:t>В</w:t>
      </w:r>
      <w:r w:rsidRPr="001A4BB3">
        <w:rPr>
          <w:rFonts w:ascii="Times New Roman" w:hAnsi="Times New Roman" w:cs="Times New Roman"/>
        </w:rPr>
        <w:t xml:space="preserve"> 20</w:t>
      </w:r>
      <w:r w:rsidR="00C4489C" w:rsidRPr="001A4BB3">
        <w:rPr>
          <w:rFonts w:ascii="Times New Roman" w:hAnsi="Times New Roman" w:cs="Times New Roman"/>
        </w:rPr>
        <w:t>2</w:t>
      </w:r>
      <w:r w:rsidR="00D05036" w:rsidRPr="001A4BB3">
        <w:rPr>
          <w:rFonts w:ascii="Times New Roman" w:hAnsi="Times New Roman" w:cs="Times New Roman"/>
        </w:rPr>
        <w:t>1</w:t>
      </w:r>
      <w:r w:rsidRPr="001A4BB3">
        <w:rPr>
          <w:rFonts w:ascii="Times New Roman" w:hAnsi="Times New Roman" w:cs="Times New Roman"/>
        </w:rPr>
        <w:t xml:space="preserve"> </w:t>
      </w:r>
      <w:r w:rsidRPr="001A4BB3">
        <w:t>году</w:t>
      </w:r>
      <w:r w:rsidRPr="001A4BB3">
        <w:rPr>
          <w:rFonts w:ascii="Times New Roman" w:hAnsi="Times New Roman" w:cs="Times New Roman"/>
        </w:rPr>
        <w:t xml:space="preserve"> </w:t>
      </w:r>
      <w:r w:rsidRPr="001A4BB3">
        <w:t>численность</w:t>
      </w:r>
      <w:r w:rsidRPr="001A4BB3">
        <w:rPr>
          <w:rFonts w:ascii="Times New Roman" w:hAnsi="Times New Roman" w:cs="Times New Roman"/>
        </w:rPr>
        <w:t xml:space="preserve"> </w:t>
      </w:r>
      <w:r w:rsidRPr="001A4BB3">
        <w:t>детей</w:t>
      </w:r>
      <w:r w:rsidRPr="001A4BB3">
        <w:rPr>
          <w:rFonts w:ascii="Times New Roman" w:hAnsi="Times New Roman" w:cs="Times New Roman"/>
        </w:rPr>
        <w:t xml:space="preserve"> </w:t>
      </w:r>
      <w:r w:rsidRPr="001A4BB3">
        <w:t>в</w:t>
      </w:r>
      <w:r w:rsidRPr="001A4BB3">
        <w:rPr>
          <w:rFonts w:ascii="Times New Roman" w:hAnsi="Times New Roman" w:cs="Times New Roman"/>
        </w:rPr>
        <w:t xml:space="preserve"> </w:t>
      </w:r>
      <w:r w:rsidRPr="001A4BB3">
        <w:t>возрасте</w:t>
      </w:r>
      <w:r w:rsidRPr="001A4BB3">
        <w:rPr>
          <w:rFonts w:ascii="Times New Roman" w:hAnsi="Times New Roman" w:cs="Times New Roman"/>
        </w:rPr>
        <w:t xml:space="preserve"> </w:t>
      </w:r>
      <w:r w:rsidRPr="001A4BB3">
        <w:t>от</w:t>
      </w:r>
      <w:r w:rsidRPr="001A4BB3">
        <w:rPr>
          <w:rFonts w:ascii="Times New Roman" w:hAnsi="Times New Roman" w:cs="Times New Roman"/>
        </w:rPr>
        <w:t xml:space="preserve"> 1 </w:t>
      </w:r>
      <w:r w:rsidRPr="001A4BB3">
        <w:t>до</w:t>
      </w:r>
      <w:r w:rsidRPr="001A4BB3">
        <w:rPr>
          <w:rFonts w:ascii="Times New Roman" w:hAnsi="Times New Roman" w:cs="Times New Roman"/>
        </w:rPr>
        <w:t xml:space="preserve"> 6 </w:t>
      </w:r>
      <w:r w:rsidRPr="001A4BB3">
        <w:t>лет</w:t>
      </w:r>
      <w:r w:rsidRPr="001A4BB3">
        <w:rPr>
          <w:rFonts w:ascii="Times New Roman" w:hAnsi="Times New Roman" w:cs="Times New Roman"/>
        </w:rPr>
        <w:t xml:space="preserve">, </w:t>
      </w:r>
      <w:r w:rsidRPr="001A4BB3">
        <w:t>состоящих</w:t>
      </w:r>
      <w:r w:rsidRPr="001A4BB3">
        <w:rPr>
          <w:rFonts w:ascii="Times New Roman" w:hAnsi="Times New Roman" w:cs="Times New Roman"/>
        </w:rPr>
        <w:t xml:space="preserve"> </w:t>
      </w:r>
      <w:r w:rsidRPr="001A4BB3">
        <w:t>на</w:t>
      </w:r>
      <w:r w:rsidRPr="001A4BB3">
        <w:rPr>
          <w:rFonts w:ascii="Times New Roman" w:hAnsi="Times New Roman" w:cs="Times New Roman"/>
        </w:rPr>
        <w:t xml:space="preserve"> </w:t>
      </w:r>
      <w:r w:rsidRPr="001A4BB3">
        <w:t>учете</w:t>
      </w:r>
      <w:r w:rsidRPr="001A4BB3">
        <w:rPr>
          <w:rFonts w:ascii="Times New Roman" w:hAnsi="Times New Roman" w:cs="Times New Roman"/>
        </w:rPr>
        <w:t xml:space="preserve"> </w:t>
      </w:r>
      <w:r w:rsidRPr="001A4BB3">
        <w:t>для определения</w:t>
      </w:r>
      <w:r w:rsidRPr="001A4BB3">
        <w:rPr>
          <w:rFonts w:ascii="Times New Roman" w:hAnsi="Times New Roman" w:cs="Times New Roman"/>
        </w:rPr>
        <w:t xml:space="preserve"> </w:t>
      </w:r>
      <w:r w:rsidRPr="001A4BB3">
        <w:t>в</w:t>
      </w:r>
      <w:r w:rsidR="00083A51" w:rsidRPr="001A4BB3">
        <w:rPr>
          <w:rFonts w:ascii="Times New Roman" w:hAnsi="Times New Roman" w:cs="Times New Roman"/>
        </w:rPr>
        <w:t xml:space="preserve"> </w:t>
      </w:r>
      <w:r w:rsidRPr="001A4BB3">
        <w:t>муниципальные</w:t>
      </w:r>
      <w:r w:rsidR="00083A51" w:rsidRPr="001A4BB3">
        <w:rPr>
          <w:rFonts w:ascii="Times New Roman" w:hAnsi="Times New Roman" w:cs="Times New Roman"/>
        </w:rPr>
        <w:t xml:space="preserve"> </w:t>
      </w:r>
      <w:r w:rsidRPr="001A4BB3">
        <w:t>дошкольные</w:t>
      </w:r>
      <w:r w:rsidR="00083A51" w:rsidRPr="001A4BB3">
        <w:rPr>
          <w:rFonts w:ascii="Times New Roman" w:hAnsi="Times New Roman" w:cs="Times New Roman"/>
        </w:rPr>
        <w:t xml:space="preserve"> </w:t>
      </w:r>
      <w:r w:rsidRPr="001A4BB3">
        <w:t>образовательные</w:t>
      </w:r>
      <w:r w:rsidR="00083A51" w:rsidRPr="001A4BB3">
        <w:t xml:space="preserve"> </w:t>
      </w:r>
      <w:r w:rsidRPr="001A4BB3">
        <w:t>учреждения</w:t>
      </w:r>
      <w:r w:rsidR="00083A51" w:rsidRPr="001A4BB3">
        <w:t xml:space="preserve">, </w:t>
      </w:r>
      <w:r w:rsidRPr="001A4BB3">
        <w:t>составил 0 человек</w:t>
      </w:r>
      <w:r w:rsidRPr="001A4BB3">
        <w:rPr>
          <w:rFonts w:ascii="Times New Roman" w:hAnsi="Times New Roman" w:cs="Times New Roman"/>
        </w:rPr>
        <w:t xml:space="preserve"> (20</w:t>
      </w:r>
      <w:r w:rsidR="00D05036" w:rsidRPr="001A4BB3">
        <w:rPr>
          <w:rFonts w:ascii="Times New Roman" w:hAnsi="Times New Roman" w:cs="Times New Roman"/>
        </w:rPr>
        <w:t>20</w:t>
      </w:r>
      <w:r w:rsidRPr="001A4BB3">
        <w:rPr>
          <w:rFonts w:ascii="Times New Roman" w:hAnsi="Times New Roman" w:cs="Times New Roman"/>
        </w:rPr>
        <w:t xml:space="preserve"> </w:t>
      </w:r>
      <w:r w:rsidRPr="001A4BB3">
        <w:t>г</w:t>
      </w:r>
      <w:r w:rsidRPr="001A4BB3">
        <w:rPr>
          <w:rFonts w:ascii="Times New Roman" w:hAnsi="Times New Roman" w:cs="Times New Roman"/>
        </w:rPr>
        <w:t>. -</w:t>
      </w:r>
      <w:r w:rsidRPr="001A4BB3">
        <w:t>0</w:t>
      </w:r>
      <w:r w:rsidRPr="001A4BB3">
        <w:rPr>
          <w:rFonts w:ascii="Times New Roman" w:hAnsi="Times New Roman" w:cs="Times New Roman"/>
        </w:rPr>
        <w:t xml:space="preserve"> </w:t>
      </w:r>
      <w:r w:rsidRPr="001A4BB3">
        <w:t>чел</w:t>
      </w:r>
      <w:r w:rsidRPr="001A4BB3">
        <w:rPr>
          <w:rFonts w:ascii="Times New Roman" w:hAnsi="Times New Roman" w:cs="Times New Roman"/>
        </w:rPr>
        <w:t xml:space="preserve">.). </w:t>
      </w:r>
      <w:r w:rsidR="00C4489C" w:rsidRPr="001A4BB3">
        <w:rPr>
          <w:rFonts w:ascii="Times New Roman" w:hAnsi="Times New Roman" w:cs="Times New Roman"/>
        </w:rPr>
        <w:t>В первом полугодии 202</w:t>
      </w:r>
      <w:r w:rsidR="00D05036" w:rsidRPr="001A4BB3">
        <w:rPr>
          <w:rFonts w:ascii="Times New Roman" w:hAnsi="Times New Roman" w:cs="Times New Roman"/>
        </w:rPr>
        <w:t>2</w:t>
      </w:r>
      <w:r w:rsidR="00C4489C" w:rsidRPr="001A4BB3">
        <w:rPr>
          <w:rFonts w:ascii="Times New Roman" w:hAnsi="Times New Roman" w:cs="Times New Roman"/>
        </w:rPr>
        <w:t xml:space="preserve"> года показатель соответствует уровню предыдущего периода. </w:t>
      </w:r>
      <w:r w:rsidRPr="001A4BB3">
        <w:t>В</w:t>
      </w:r>
      <w:r w:rsidR="00896F3D" w:rsidRPr="001A4BB3">
        <w:t xml:space="preserve"> 20</w:t>
      </w:r>
      <w:r w:rsidR="00682885" w:rsidRPr="001A4BB3">
        <w:t>2</w:t>
      </w:r>
      <w:r w:rsidR="00D05036" w:rsidRPr="001A4BB3">
        <w:t>2</w:t>
      </w:r>
      <w:r w:rsidR="00896F3D" w:rsidRPr="001A4BB3">
        <w:t>,</w:t>
      </w:r>
      <w:r w:rsidRPr="001A4BB3">
        <w:rPr>
          <w:rFonts w:ascii="Times New Roman" w:hAnsi="Times New Roman" w:cs="Times New Roman"/>
        </w:rPr>
        <w:t xml:space="preserve"> 20</w:t>
      </w:r>
      <w:r w:rsidRPr="001A4BB3">
        <w:t>2</w:t>
      </w:r>
      <w:r w:rsidR="00D05036" w:rsidRPr="001A4BB3">
        <w:t>3</w:t>
      </w:r>
      <w:r w:rsidRPr="001A4BB3">
        <w:rPr>
          <w:rFonts w:ascii="Times New Roman" w:hAnsi="Times New Roman" w:cs="Times New Roman"/>
        </w:rPr>
        <w:t>-20</w:t>
      </w:r>
      <w:r w:rsidRPr="001A4BB3">
        <w:t>2</w:t>
      </w:r>
      <w:r w:rsidR="00D05036" w:rsidRPr="001A4BB3">
        <w:t>5</w:t>
      </w:r>
      <w:r w:rsidRPr="001A4BB3">
        <w:rPr>
          <w:rFonts w:ascii="Times New Roman" w:hAnsi="Times New Roman" w:cs="Times New Roman"/>
        </w:rPr>
        <w:t xml:space="preserve"> </w:t>
      </w:r>
      <w:r w:rsidRPr="001A4BB3">
        <w:t>годах</w:t>
      </w:r>
      <w:r w:rsidRPr="001A4BB3">
        <w:rPr>
          <w:rFonts w:ascii="Times New Roman" w:hAnsi="Times New Roman" w:cs="Times New Roman"/>
        </w:rPr>
        <w:t xml:space="preserve"> </w:t>
      </w:r>
      <w:r w:rsidRPr="001A4BB3">
        <w:t>данный</w:t>
      </w:r>
      <w:r w:rsidRPr="001A4BB3">
        <w:rPr>
          <w:rFonts w:ascii="Times New Roman" w:hAnsi="Times New Roman" w:cs="Times New Roman"/>
        </w:rPr>
        <w:t xml:space="preserve"> </w:t>
      </w:r>
      <w:r w:rsidRPr="001A4BB3">
        <w:t>показатель</w:t>
      </w:r>
      <w:r w:rsidRPr="001A4BB3">
        <w:rPr>
          <w:rFonts w:ascii="Times New Roman" w:hAnsi="Times New Roman" w:cs="Times New Roman"/>
        </w:rPr>
        <w:t xml:space="preserve"> </w:t>
      </w:r>
      <w:r w:rsidRPr="001A4BB3">
        <w:t>прогнозируется</w:t>
      </w:r>
      <w:r w:rsidRPr="001A4BB3">
        <w:rPr>
          <w:rFonts w:ascii="Times New Roman" w:hAnsi="Times New Roman" w:cs="Times New Roman"/>
        </w:rPr>
        <w:t xml:space="preserve"> </w:t>
      </w:r>
      <w:r w:rsidRPr="001A4BB3">
        <w:t>сохранить на текущем уровне</w:t>
      </w:r>
      <w:r w:rsidRPr="001A4BB3">
        <w:rPr>
          <w:rFonts w:ascii="Times New Roman" w:hAnsi="Times New Roman" w:cs="Times New Roman"/>
        </w:rPr>
        <w:t>.</w:t>
      </w:r>
    </w:p>
    <w:p w14:paraId="5CECCAFC" w14:textId="06AB95D8" w:rsidR="00C4489C" w:rsidRPr="001A4BB3" w:rsidRDefault="00C4489C">
      <w:pPr>
        <w:widowControl/>
        <w:tabs>
          <w:tab w:val="left" w:pos="720"/>
        </w:tabs>
        <w:ind w:firstLine="720"/>
        <w:jc w:val="both"/>
      </w:pPr>
      <w:r w:rsidRPr="001A4BB3">
        <w:t>Новые здания и сооружения общеобразовательных организаций в 202</w:t>
      </w:r>
      <w:r w:rsidR="00F43817" w:rsidRPr="001A4BB3">
        <w:t>1</w:t>
      </w:r>
      <w:r w:rsidRPr="001A4BB3">
        <w:t xml:space="preserve"> году, а также в первой половине 202</w:t>
      </w:r>
      <w:r w:rsidR="00F43817" w:rsidRPr="001A4BB3">
        <w:t>2</w:t>
      </w:r>
      <w:r w:rsidRPr="001A4BB3">
        <w:t xml:space="preserve"> года в эксплуатацию не вводились. На период 202</w:t>
      </w:r>
      <w:r w:rsidR="00F43817" w:rsidRPr="001A4BB3">
        <w:t>3</w:t>
      </w:r>
      <w:r w:rsidRPr="001A4BB3">
        <w:t>-202</w:t>
      </w:r>
      <w:r w:rsidR="00F43817" w:rsidRPr="001A4BB3">
        <w:t>5</w:t>
      </w:r>
      <w:r w:rsidRPr="001A4BB3">
        <w:t xml:space="preserve"> года показатель спрогнозирован на текущем уровне. Капитальный ремонт зданий школ в 202</w:t>
      </w:r>
      <w:r w:rsidR="00F43817" w:rsidRPr="001A4BB3">
        <w:t>1</w:t>
      </w:r>
      <w:r w:rsidRPr="001A4BB3">
        <w:t xml:space="preserve"> году, в первой половине 202</w:t>
      </w:r>
      <w:r w:rsidR="00F43817" w:rsidRPr="001A4BB3">
        <w:t xml:space="preserve">2 </w:t>
      </w:r>
      <w:r w:rsidRPr="001A4BB3">
        <w:t xml:space="preserve">года не проводился. </w:t>
      </w:r>
      <w:r w:rsidR="005A08B9" w:rsidRPr="001A4BB3">
        <w:t>Требуется</w:t>
      </w:r>
      <w:r w:rsidRPr="001A4BB3">
        <w:t xml:space="preserve"> капитальн</w:t>
      </w:r>
      <w:r w:rsidR="005A08B9" w:rsidRPr="001A4BB3">
        <w:t>ый</w:t>
      </w:r>
      <w:r w:rsidRPr="001A4BB3">
        <w:t xml:space="preserve"> ремонт зданий и сооружений </w:t>
      </w:r>
      <w:r w:rsidR="005A08B9" w:rsidRPr="001A4BB3">
        <w:t xml:space="preserve">в </w:t>
      </w:r>
      <w:r w:rsidR="00F43817" w:rsidRPr="001A4BB3">
        <w:t>двух</w:t>
      </w:r>
      <w:r w:rsidR="005A08B9" w:rsidRPr="001A4BB3">
        <w:t xml:space="preserve"> </w:t>
      </w:r>
      <w:r w:rsidRPr="001A4BB3">
        <w:t>общеобразовательных организаци</w:t>
      </w:r>
      <w:r w:rsidR="005A08B9" w:rsidRPr="001A4BB3">
        <w:t>ях поселка (СОШ №1, СОШ №2)</w:t>
      </w:r>
      <w:r w:rsidRPr="001A4BB3">
        <w:t>.</w:t>
      </w:r>
    </w:p>
    <w:p w14:paraId="74614B64" w14:textId="369170AB" w:rsidR="00FA52FF" w:rsidRPr="001A4BB3" w:rsidRDefault="00C4489C" w:rsidP="00C4489C">
      <w:pPr>
        <w:widowControl/>
        <w:tabs>
          <w:tab w:val="left" w:pos="720"/>
        </w:tabs>
        <w:ind w:firstLine="720"/>
        <w:jc w:val="both"/>
      </w:pPr>
      <w:r w:rsidRPr="001A4BB3">
        <w:t xml:space="preserve">Все 4 школы поселка являются дневными общеобразовательными организациями. </w:t>
      </w:r>
      <w:r w:rsidR="00896F3D" w:rsidRPr="001A4BB3">
        <w:t xml:space="preserve">Во всех школах </w:t>
      </w:r>
      <w:r w:rsidRPr="001A4BB3">
        <w:t>поселка</w:t>
      </w:r>
      <w:r w:rsidR="00896F3D" w:rsidRPr="001A4BB3">
        <w:t xml:space="preserve"> с 01.09.2019 года</w:t>
      </w:r>
      <w:r w:rsidRPr="001A4BB3">
        <w:t xml:space="preserve"> и по настоящее время</w:t>
      </w:r>
      <w:r w:rsidR="00896F3D" w:rsidRPr="001A4BB3">
        <w:t xml:space="preserve"> обучение проводится в одну смену.</w:t>
      </w:r>
      <w:r w:rsidR="00CD355D" w:rsidRPr="001A4BB3">
        <w:t xml:space="preserve"> Данный </w:t>
      </w:r>
      <w:r w:rsidR="00CD355D" w:rsidRPr="001A4BB3">
        <w:lastRenderedPageBreak/>
        <w:t>показатель сохранился в первой половине 202</w:t>
      </w:r>
      <w:r w:rsidR="00F43817" w:rsidRPr="001A4BB3">
        <w:t>2</w:t>
      </w:r>
      <w:r w:rsidR="00CD355D" w:rsidRPr="001A4BB3">
        <w:t xml:space="preserve"> года. В плановом периоде до 202</w:t>
      </w:r>
      <w:r w:rsidR="00F43817" w:rsidRPr="001A4BB3">
        <w:t>5</w:t>
      </w:r>
      <w:r w:rsidR="00CD355D" w:rsidRPr="001A4BB3">
        <w:t xml:space="preserve"> года будет продолжено обучение в одну смену.</w:t>
      </w:r>
    </w:p>
    <w:p w14:paraId="53963097" w14:textId="59C9317A" w:rsidR="00FA52FF" w:rsidRPr="001A4BB3" w:rsidRDefault="00FA52FF">
      <w:pPr>
        <w:widowControl/>
        <w:jc w:val="both"/>
        <w:rPr>
          <w:strike/>
        </w:rPr>
      </w:pPr>
      <w:r w:rsidRPr="001A4BB3">
        <w:tab/>
      </w:r>
      <w:r w:rsidR="00573EC1" w:rsidRPr="001A4BB3">
        <w:t xml:space="preserve">В настоящее время дополнительное образование в </w:t>
      </w:r>
      <w:r w:rsidR="00CD355D" w:rsidRPr="001A4BB3">
        <w:t>поселке</w:t>
      </w:r>
      <w:r w:rsidR="00573EC1" w:rsidRPr="001A4BB3">
        <w:t xml:space="preserve"> представлено следующими учреждениями:</w:t>
      </w:r>
    </w:p>
    <w:p w14:paraId="37F2D002" w14:textId="77777777" w:rsidR="00573EC1" w:rsidRPr="001A4BB3" w:rsidRDefault="00FA52FF" w:rsidP="00573EC1">
      <w:pPr>
        <w:widowControl/>
        <w:jc w:val="both"/>
      </w:pPr>
      <w:r w:rsidRPr="001A4BB3">
        <w:t xml:space="preserve">- </w:t>
      </w:r>
      <w:r w:rsidR="00573EC1" w:rsidRPr="001A4BB3">
        <w:t>МБОУ «Центр дополнительного образования Шушенского района»</w:t>
      </w:r>
    </w:p>
    <w:p w14:paraId="00801D10" w14:textId="37027214" w:rsidR="00FA52FF" w:rsidRPr="001A4BB3" w:rsidRDefault="00FA52FF" w:rsidP="00573EC1">
      <w:pPr>
        <w:widowControl/>
        <w:jc w:val="both"/>
      </w:pPr>
      <w:r w:rsidRPr="001A4BB3">
        <w:t xml:space="preserve">- </w:t>
      </w:r>
      <w:r w:rsidR="00284691" w:rsidRPr="001A4BB3">
        <w:t xml:space="preserve">МБУ </w:t>
      </w:r>
      <w:r w:rsidR="009C49DF" w:rsidRPr="001A4BB3">
        <w:t>С</w:t>
      </w:r>
      <w:r w:rsidR="00284691" w:rsidRPr="001A4BB3">
        <w:t>Ш</w:t>
      </w:r>
      <w:r w:rsidRPr="001A4BB3">
        <w:t xml:space="preserve"> "Факел";</w:t>
      </w:r>
    </w:p>
    <w:p w14:paraId="4DE7A0F0" w14:textId="1D115BD9" w:rsidR="00FA52FF" w:rsidRPr="001A4BB3" w:rsidRDefault="00FA52FF">
      <w:pPr>
        <w:widowControl/>
        <w:jc w:val="both"/>
      </w:pPr>
      <w:r w:rsidRPr="001A4BB3">
        <w:t xml:space="preserve">- </w:t>
      </w:r>
      <w:r w:rsidR="00284691" w:rsidRPr="001A4BB3">
        <w:t>МБУДО «Шушенская д</w:t>
      </w:r>
      <w:r w:rsidR="00896F3D" w:rsidRPr="001A4BB3">
        <w:t xml:space="preserve">етская </w:t>
      </w:r>
      <w:r w:rsidRPr="001A4BB3">
        <w:t>школа</w:t>
      </w:r>
      <w:r w:rsidR="00896F3D" w:rsidRPr="001A4BB3">
        <w:t xml:space="preserve"> искусств</w:t>
      </w:r>
      <w:r w:rsidR="00284691" w:rsidRPr="001A4BB3">
        <w:t>»</w:t>
      </w:r>
      <w:r w:rsidRPr="001A4BB3">
        <w:t>;</w:t>
      </w:r>
    </w:p>
    <w:p w14:paraId="49C63468" w14:textId="1A79ED76" w:rsidR="00FA52FF" w:rsidRPr="001A4BB3" w:rsidRDefault="00FA52FF">
      <w:pPr>
        <w:widowControl/>
        <w:jc w:val="both"/>
      </w:pPr>
      <w:r w:rsidRPr="001A4BB3">
        <w:t xml:space="preserve">- </w:t>
      </w:r>
      <w:r w:rsidR="00284691" w:rsidRPr="001A4BB3">
        <w:t>МБУДО «Шушенская д</w:t>
      </w:r>
      <w:r w:rsidR="00896F3D" w:rsidRPr="001A4BB3">
        <w:t>етская х</w:t>
      </w:r>
      <w:r w:rsidRPr="001A4BB3">
        <w:t>удожественная школа</w:t>
      </w:r>
      <w:r w:rsidR="00284691" w:rsidRPr="001A4BB3">
        <w:t>»</w:t>
      </w:r>
      <w:r w:rsidRPr="001A4BB3">
        <w:t>;</w:t>
      </w:r>
    </w:p>
    <w:p w14:paraId="3BC1B7BE" w14:textId="5160457B" w:rsidR="00FA52FF" w:rsidRPr="001A4BB3" w:rsidRDefault="00FA52FF">
      <w:pPr>
        <w:widowControl/>
        <w:jc w:val="both"/>
      </w:pPr>
      <w:r w:rsidRPr="001A4BB3">
        <w:t xml:space="preserve">- </w:t>
      </w:r>
      <w:r w:rsidR="00284691" w:rsidRPr="001A4BB3">
        <w:t>РМБУК «</w:t>
      </w:r>
      <w:r w:rsidRPr="001A4BB3">
        <w:t>Социокультурный комплекс "Речной".</w:t>
      </w:r>
    </w:p>
    <w:p w14:paraId="51F4279E" w14:textId="1D1DAD24" w:rsidR="004D3B74" w:rsidRPr="001A4BB3" w:rsidRDefault="00F10978" w:rsidP="00BE4BFD">
      <w:pPr>
        <w:widowControl/>
        <w:tabs>
          <w:tab w:val="left" w:pos="720"/>
        </w:tabs>
        <w:ind w:firstLine="720"/>
        <w:jc w:val="both"/>
      </w:pPr>
      <w:r w:rsidRPr="001A4BB3">
        <w:t>Охват детей по дополнительным образовательным программам в системе дополнительного образования составил 89,83%. Доля детей, получающих услугу по дополнительному образованию, по прогнозным данным к 2025 году достигнет 93%.</w:t>
      </w:r>
    </w:p>
    <w:p w14:paraId="126B3627" w14:textId="0F4EC5CE" w:rsidR="00FA52FF" w:rsidRPr="001A4BB3" w:rsidRDefault="00572DFE" w:rsidP="00572DFE">
      <w:pPr>
        <w:widowControl/>
        <w:tabs>
          <w:tab w:val="left" w:pos="720"/>
        </w:tabs>
        <w:jc w:val="both"/>
      </w:pPr>
      <w:r w:rsidRPr="001A4BB3">
        <w:tab/>
      </w:r>
      <w:r w:rsidR="00FA52FF" w:rsidRPr="001A4BB3">
        <w:t>Учреждения дополнительного образования работают над обеспечением качественного и доступного дополнительного образования всем детям территории, независимо от социального положения семьи, состояния здоровья ребёнка, места его проживания.</w:t>
      </w:r>
    </w:p>
    <w:p w14:paraId="183EF43D" w14:textId="77777777" w:rsidR="00FA52FF" w:rsidRPr="001A4BB3" w:rsidRDefault="00FA52FF">
      <w:pPr>
        <w:widowControl/>
        <w:jc w:val="center"/>
        <w:rPr>
          <w:rFonts w:ascii="Calibri" w:hAnsi="Calibri" w:cs="Calibri"/>
          <w:b/>
          <w:bCs/>
        </w:rPr>
      </w:pPr>
      <w:r w:rsidRPr="001A4BB3">
        <w:rPr>
          <w:b/>
          <w:bCs/>
        </w:rPr>
        <w:t>Динамика</w:t>
      </w:r>
      <w:r w:rsidRPr="001A4BB3">
        <w:rPr>
          <w:rFonts w:ascii="Calibri" w:hAnsi="Calibri" w:cs="Calibri"/>
          <w:b/>
          <w:bCs/>
        </w:rPr>
        <w:t xml:space="preserve"> </w:t>
      </w:r>
      <w:r w:rsidRPr="001A4BB3">
        <w:rPr>
          <w:b/>
          <w:bCs/>
        </w:rPr>
        <w:t>показателей</w:t>
      </w:r>
      <w:r w:rsidRPr="001A4BB3">
        <w:rPr>
          <w:rFonts w:ascii="Calibri" w:hAnsi="Calibri" w:cs="Calibri"/>
          <w:b/>
          <w:bCs/>
        </w:rPr>
        <w:t xml:space="preserve"> </w:t>
      </w:r>
      <w:r w:rsidRPr="001A4BB3">
        <w:rPr>
          <w:b/>
          <w:bCs/>
        </w:rPr>
        <w:t>развития</w:t>
      </w:r>
      <w:r w:rsidRPr="001A4BB3">
        <w:rPr>
          <w:rFonts w:ascii="Calibri" w:hAnsi="Calibri" w:cs="Calibri"/>
          <w:b/>
          <w:bCs/>
        </w:rPr>
        <w:t xml:space="preserve"> </w:t>
      </w:r>
      <w:r w:rsidRPr="001A4BB3">
        <w:rPr>
          <w:b/>
          <w:bCs/>
        </w:rPr>
        <w:t>образования</w:t>
      </w:r>
      <w:r w:rsidRPr="001A4BB3">
        <w:rPr>
          <w:rFonts w:ascii="Calibri" w:hAnsi="Calibri" w:cs="Calibri"/>
          <w:b/>
          <w:bCs/>
        </w:rPr>
        <w:t>.</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2"/>
        <w:gridCol w:w="851"/>
        <w:gridCol w:w="1022"/>
        <w:gridCol w:w="962"/>
        <w:gridCol w:w="993"/>
        <w:gridCol w:w="1134"/>
        <w:gridCol w:w="1134"/>
      </w:tblGrid>
      <w:tr w:rsidR="001A4BB3" w:rsidRPr="001A4BB3" w14:paraId="74CEA20E" w14:textId="77777777">
        <w:trPr>
          <w:trHeight w:val="648"/>
        </w:trPr>
        <w:tc>
          <w:tcPr>
            <w:tcW w:w="3582" w:type="dxa"/>
            <w:tcBorders>
              <w:top w:val="single" w:sz="4" w:space="0" w:color="auto"/>
              <w:bottom w:val="single" w:sz="4" w:space="0" w:color="auto"/>
              <w:right w:val="single" w:sz="4" w:space="0" w:color="auto"/>
            </w:tcBorders>
            <w:shd w:val="clear" w:color="auto" w:fill="E6E6E6"/>
          </w:tcPr>
          <w:p w14:paraId="422C7B7C" w14:textId="77777777" w:rsidR="00FA52FF" w:rsidRPr="001A4BB3" w:rsidRDefault="00FA52FF">
            <w:pPr>
              <w:jc w:val="center"/>
              <w:rPr>
                <w:sz w:val="20"/>
                <w:szCs w:val="20"/>
              </w:rPr>
            </w:pPr>
            <w:r w:rsidRPr="001A4BB3">
              <w:rPr>
                <w:sz w:val="20"/>
                <w:szCs w:val="20"/>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3F8A2E25" w14:textId="77777777" w:rsidR="00FA52FF" w:rsidRPr="001A4BB3" w:rsidRDefault="00FA52FF">
            <w:pPr>
              <w:rPr>
                <w:sz w:val="20"/>
                <w:szCs w:val="20"/>
              </w:rPr>
            </w:pPr>
            <w:r w:rsidRPr="001A4BB3">
              <w:rPr>
                <w:sz w:val="20"/>
                <w:szCs w:val="20"/>
              </w:rPr>
              <w:t>Ед. изм.</w:t>
            </w:r>
          </w:p>
        </w:tc>
        <w:tc>
          <w:tcPr>
            <w:tcW w:w="1022" w:type="dxa"/>
            <w:tcBorders>
              <w:top w:val="single" w:sz="4" w:space="0" w:color="auto"/>
              <w:left w:val="single" w:sz="4" w:space="0" w:color="auto"/>
              <w:bottom w:val="single" w:sz="4" w:space="0" w:color="auto"/>
              <w:right w:val="single" w:sz="4" w:space="0" w:color="auto"/>
            </w:tcBorders>
            <w:shd w:val="clear" w:color="auto" w:fill="E6E6E6"/>
          </w:tcPr>
          <w:p w14:paraId="33192313" w14:textId="4ED8FB47" w:rsidR="00FA52FF" w:rsidRPr="001A4BB3" w:rsidRDefault="00FA52FF">
            <w:pPr>
              <w:jc w:val="center"/>
              <w:rPr>
                <w:sz w:val="20"/>
                <w:szCs w:val="20"/>
              </w:rPr>
            </w:pPr>
            <w:r w:rsidRPr="001A4BB3">
              <w:rPr>
                <w:sz w:val="20"/>
                <w:szCs w:val="20"/>
              </w:rPr>
              <w:t>20</w:t>
            </w:r>
            <w:r w:rsidR="00CD355D" w:rsidRPr="001A4BB3">
              <w:rPr>
                <w:sz w:val="20"/>
                <w:szCs w:val="20"/>
              </w:rPr>
              <w:t>2</w:t>
            </w:r>
            <w:r w:rsidR="00D05036" w:rsidRPr="001A4BB3">
              <w:rPr>
                <w:sz w:val="20"/>
                <w:szCs w:val="20"/>
              </w:rPr>
              <w:t>1</w:t>
            </w:r>
            <w:r w:rsidRPr="001A4BB3">
              <w:rPr>
                <w:sz w:val="20"/>
                <w:szCs w:val="20"/>
              </w:rPr>
              <w:t>г</w:t>
            </w:r>
          </w:p>
          <w:p w14:paraId="66635D60" w14:textId="77777777" w:rsidR="00FA52FF" w:rsidRPr="001A4BB3" w:rsidRDefault="00FA52FF">
            <w:pPr>
              <w:jc w:val="center"/>
              <w:rPr>
                <w:sz w:val="20"/>
                <w:szCs w:val="20"/>
              </w:rPr>
            </w:pPr>
            <w:r w:rsidRPr="001A4BB3">
              <w:rPr>
                <w:sz w:val="20"/>
                <w:szCs w:val="20"/>
              </w:rPr>
              <w:t>(отчет)</w:t>
            </w:r>
          </w:p>
        </w:tc>
        <w:tc>
          <w:tcPr>
            <w:tcW w:w="962" w:type="dxa"/>
            <w:tcBorders>
              <w:top w:val="single" w:sz="4" w:space="0" w:color="auto"/>
              <w:left w:val="single" w:sz="4" w:space="0" w:color="auto"/>
              <w:bottom w:val="single" w:sz="4" w:space="0" w:color="auto"/>
              <w:right w:val="single" w:sz="4" w:space="0" w:color="auto"/>
            </w:tcBorders>
            <w:shd w:val="clear" w:color="auto" w:fill="E6E6E6"/>
          </w:tcPr>
          <w:p w14:paraId="0D02250A" w14:textId="4F630374" w:rsidR="00FA52FF" w:rsidRPr="001A4BB3" w:rsidRDefault="00FA52FF">
            <w:pPr>
              <w:widowControl/>
              <w:jc w:val="center"/>
              <w:rPr>
                <w:sz w:val="20"/>
                <w:szCs w:val="20"/>
              </w:rPr>
            </w:pPr>
            <w:r w:rsidRPr="001A4BB3">
              <w:rPr>
                <w:sz w:val="20"/>
                <w:szCs w:val="20"/>
              </w:rPr>
              <w:t>20</w:t>
            </w:r>
            <w:r w:rsidR="00C92E45" w:rsidRPr="001A4BB3">
              <w:rPr>
                <w:sz w:val="20"/>
                <w:szCs w:val="20"/>
              </w:rPr>
              <w:t>2</w:t>
            </w:r>
            <w:r w:rsidR="00D05036" w:rsidRPr="001A4BB3">
              <w:rPr>
                <w:sz w:val="20"/>
                <w:szCs w:val="20"/>
              </w:rPr>
              <w:t>2</w:t>
            </w:r>
            <w:r w:rsidRPr="001A4BB3">
              <w:rPr>
                <w:sz w:val="20"/>
                <w:szCs w:val="20"/>
              </w:rPr>
              <w:t xml:space="preserve"> г (оценка)</w:t>
            </w:r>
          </w:p>
        </w:tc>
        <w:tc>
          <w:tcPr>
            <w:tcW w:w="993" w:type="dxa"/>
            <w:tcBorders>
              <w:top w:val="single" w:sz="4" w:space="0" w:color="auto"/>
              <w:left w:val="single" w:sz="4" w:space="0" w:color="auto"/>
              <w:bottom w:val="single" w:sz="4" w:space="0" w:color="auto"/>
              <w:right w:val="single" w:sz="4" w:space="0" w:color="auto"/>
            </w:tcBorders>
            <w:shd w:val="clear" w:color="auto" w:fill="E6E6E6"/>
          </w:tcPr>
          <w:p w14:paraId="26539919" w14:textId="1BD04546" w:rsidR="00FA52FF" w:rsidRPr="001A4BB3" w:rsidRDefault="00FA52FF">
            <w:pPr>
              <w:widowControl/>
              <w:jc w:val="center"/>
              <w:rPr>
                <w:sz w:val="20"/>
                <w:szCs w:val="20"/>
              </w:rPr>
            </w:pPr>
            <w:r w:rsidRPr="001A4BB3">
              <w:rPr>
                <w:sz w:val="20"/>
                <w:szCs w:val="20"/>
              </w:rPr>
              <w:t>202</w:t>
            </w:r>
            <w:r w:rsidR="00D05036" w:rsidRPr="001A4BB3">
              <w:rPr>
                <w:sz w:val="20"/>
                <w:szCs w:val="20"/>
              </w:rPr>
              <w:t>3</w:t>
            </w:r>
            <w:r w:rsidRPr="001A4BB3">
              <w:rPr>
                <w:sz w:val="20"/>
                <w:szCs w:val="20"/>
              </w:rPr>
              <w:t xml:space="preserve"> г </w:t>
            </w:r>
            <w:r w:rsidRPr="001A4BB3">
              <w:rPr>
                <w:sz w:val="18"/>
                <w:szCs w:val="18"/>
              </w:rPr>
              <w:t>(прогноз)</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70250ADA" w14:textId="79EDDF09" w:rsidR="00FA52FF" w:rsidRPr="001A4BB3" w:rsidRDefault="00FA52FF">
            <w:pPr>
              <w:widowControl/>
              <w:jc w:val="center"/>
              <w:rPr>
                <w:sz w:val="20"/>
                <w:szCs w:val="20"/>
              </w:rPr>
            </w:pPr>
            <w:r w:rsidRPr="001A4BB3">
              <w:rPr>
                <w:sz w:val="20"/>
                <w:szCs w:val="20"/>
              </w:rPr>
              <w:t>202</w:t>
            </w:r>
            <w:r w:rsidR="00D05036" w:rsidRPr="001A4BB3">
              <w:rPr>
                <w:sz w:val="20"/>
                <w:szCs w:val="20"/>
              </w:rPr>
              <w:t>4</w:t>
            </w:r>
            <w:r w:rsidRPr="001A4BB3">
              <w:rPr>
                <w:sz w:val="20"/>
                <w:szCs w:val="20"/>
              </w:rPr>
              <w:t xml:space="preserve"> г</w:t>
            </w:r>
          </w:p>
          <w:p w14:paraId="581E44EE" w14:textId="77777777" w:rsidR="00FA52FF" w:rsidRPr="001A4BB3" w:rsidRDefault="00FA52FF">
            <w:pPr>
              <w:widowControl/>
              <w:jc w:val="center"/>
              <w:rPr>
                <w:sz w:val="20"/>
                <w:szCs w:val="20"/>
              </w:rPr>
            </w:pPr>
            <w:r w:rsidRPr="001A4BB3">
              <w:rPr>
                <w:sz w:val="20"/>
                <w:szCs w:val="20"/>
              </w:rPr>
              <w:t>(прогноз)</w:t>
            </w:r>
          </w:p>
        </w:tc>
        <w:tc>
          <w:tcPr>
            <w:tcW w:w="1134" w:type="dxa"/>
            <w:tcBorders>
              <w:top w:val="single" w:sz="4" w:space="0" w:color="auto"/>
              <w:left w:val="single" w:sz="4" w:space="0" w:color="auto"/>
              <w:bottom w:val="single" w:sz="4" w:space="0" w:color="auto"/>
            </w:tcBorders>
            <w:shd w:val="clear" w:color="auto" w:fill="E6E6E6"/>
          </w:tcPr>
          <w:p w14:paraId="1C47427E" w14:textId="47C2046F" w:rsidR="00FA52FF" w:rsidRPr="001A4BB3" w:rsidRDefault="00FA52FF">
            <w:pPr>
              <w:widowControl/>
              <w:jc w:val="center"/>
              <w:rPr>
                <w:sz w:val="20"/>
                <w:szCs w:val="20"/>
              </w:rPr>
            </w:pPr>
            <w:r w:rsidRPr="001A4BB3">
              <w:rPr>
                <w:sz w:val="20"/>
                <w:szCs w:val="20"/>
              </w:rPr>
              <w:t>202</w:t>
            </w:r>
            <w:r w:rsidR="00D05036" w:rsidRPr="001A4BB3">
              <w:rPr>
                <w:sz w:val="20"/>
                <w:szCs w:val="20"/>
              </w:rPr>
              <w:t>5</w:t>
            </w:r>
            <w:r w:rsidRPr="001A4BB3">
              <w:rPr>
                <w:sz w:val="20"/>
                <w:szCs w:val="20"/>
              </w:rPr>
              <w:t xml:space="preserve"> г (прогноз)</w:t>
            </w:r>
          </w:p>
        </w:tc>
      </w:tr>
      <w:tr w:rsidR="001A4BB3" w:rsidRPr="001A4BB3" w14:paraId="183AEB16" w14:textId="77777777">
        <w:trPr>
          <w:trHeight w:val="264"/>
        </w:trPr>
        <w:tc>
          <w:tcPr>
            <w:tcW w:w="3582" w:type="dxa"/>
            <w:tcBorders>
              <w:top w:val="single" w:sz="4" w:space="0" w:color="auto"/>
              <w:bottom w:val="single" w:sz="4" w:space="0" w:color="auto"/>
              <w:right w:val="single" w:sz="4" w:space="0" w:color="auto"/>
            </w:tcBorders>
            <w:vAlign w:val="center"/>
          </w:tcPr>
          <w:p w14:paraId="362BDB76" w14:textId="77777777" w:rsidR="00FA52FF" w:rsidRPr="001A4BB3" w:rsidRDefault="00FA52FF">
            <w:pPr>
              <w:rPr>
                <w:sz w:val="22"/>
                <w:szCs w:val="22"/>
              </w:rPr>
            </w:pPr>
            <w:r w:rsidRPr="001A4BB3">
              <w:rPr>
                <w:sz w:val="22"/>
                <w:szCs w:val="22"/>
              </w:rPr>
              <w:t>Количество дошкольных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14:paraId="4B8F18C1" w14:textId="77777777" w:rsidR="00FA52FF" w:rsidRPr="001A4BB3" w:rsidRDefault="00FA52FF">
            <w:pPr>
              <w:jc w:val="center"/>
            </w:pPr>
            <w:r w:rsidRPr="001A4BB3">
              <w:t>ед.</w:t>
            </w:r>
          </w:p>
        </w:tc>
        <w:tc>
          <w:tcPr>
            <w:tcW w:w="1022" w:type="dxa"/>
            <w:tcBorders>
              <w:top w:val="single" w:sz="4" w:space="0" w:color="auto"/>
              <w:left w:val="single" w:sz="4" w:space="0" w:color="auto"/>
              <w:bottom w:val="single" w:sz="4" w:space="0" w:color="auto"/>
              <w:right w:val="single" w:sz="4" w:space="0" w:color="auto"/>
            </w:tcBorders>
            <w:vAlign w:val="center"/>
          </w:tcPr>
          <w:p w14:paraId="4BB58A9D" w14:textId="4470EF53" w:rsidR="00FA52FF" w:rsidRPr="001A4BB3" w:rsidRDefault="00CD355D">
            <w:pPr>
              <w:widowControl/>
              <w:jc w:val="center"/>
            </w:pPr>
            <w:r w:rsidRPr="001A4BB3">
              <w:t>4</w:t>
            </w:r>
          </w:p>
        </w:tc>
        <w:tc>
          <w:tcPr>
            <w:tcW w:w="962" w:type="dxa"/>
            <w:tcBorders>
              <w:top w:val="single" w:sz="4" w:space="0" w:color="auto"/>
              <w:left w:val="single" w:sz="4" w:space="0" w:color="auto"/>
              <w:bottom w:val="single" w:sz="4" w:space="0" w:color="auto"/>
              <w:right w:val="single" w:sz="4" w:space="0" w:color="auto"/>
            </w:tcBorders>
            <w:vAlign w:val="center"/>
          </w:tcPr>
          <w:p w14:paraId="0E939576" w14:textId="4742A634" w:rsidR="00FA52FF" w:rsidRPr="001A4BB3" w:rsidRDefault="00CD355D">
            <w:pPr>
              <w:widowControl/>
              <w:jc w:val="center"/>
            </w:pPr>
            <w:r w:rsidRPr="001A4BB3">
              <w:t>4</w:t>
            </w:r>
          </w:p>
        </w:tc>
        <w:tc>
          <w:tcPr>
            <w:tcW w:w="993" w:type="dxa"/>
            <w:tcBorders>
              <w:top w:val="single" w:sz="4" w:space="0" w:color="auto"/>
              <w:left w:val="single" w:sz="4" w:space="0" w:color="auto"/>
              <w:bottom w:val="single" w:sz="4" w:space="0" w:color="auto"/>
              <w:right w:val="single" w:sz="4" w:space="0" w:color="auto"/>
            </w:tcBorders>
            <w:vAlign w:val="center"/>
          </w:tcPr>
          <w:p w14:paraId="4ED97CF9" w14:textId="593FA7BE" w:rsidR="00FA52FF" w:rsidRPr="001A4BB3" w:rsidRDefault="00CD355D">
            <w:pPr>
              <w:widowControl/>
              <w:jc w:val="center"/>
            </w:pPr>
            <w:r w:rsidRPr="001A4BB3">
              <w:t>4</w:t>
            </w:r>
          </w:p>
        </w:tc>
        <w:tc>
          <w:tcPr>
            <w:tcW w:w="1134" w:type="dxa"/>
            <w:tcBorders>
              <w:top w:val="single" w:sz="4" w:space="0" w:color="auto"/>
              <w:left w:val="single" w:sz="4" w:space="0" w:color="auto"/>
              <w:bottom w:val="single" w:sz="4" w:space="0" w:color="auto"/>
              <w:right w:val="single" w:sz="4" w:space="0" w:color="auto"/>
            </w:tcBorders>
            <w:vAlign w:val="center"/>
          </w:tcPr>
          <w:p w14:paraId="089C43A3" w14:textId="7A1308B9" w:rsidR="00FA52FF" w:rsidRPr="001A4BB3" w:rsidRDefault="00CD355D">
            <w:pPr>
              <w:widowControl/>
              <w:jc w:val="center"/>
            </w:pPr>
            <w:r w:rsidRPr="001A4BB3">
              <w:t>4</w:t>
            </w:r>
          </w:p>
        </w:tc>
        <w:tc>
          <w:tcPr>
            <w:tcW w:w="1134" w:type="dxa"/>
            <w:tcBorders>
              <w:top w:val="single" w:sz="4" w:space="0" w:color="auto"/>
              <w:left w:val="single" w:sz="4" w:space="0" w:color="auto"/>
              <w:bottom w:val="single" w:sz="4" w:space="0" w:color="auto"/>
            </w:tcBorders>
            <w:vAlign w:val="center"/>
          </w:tcPr>
          <w:p w14:paraId="6DDB7C42" w14:textId="62EF029D" w:rsidR="00FA52FF" w:rsidRPr="001A4BB3" w:rsidRDefault="00CD355D">
            <w:pPr>
              <w:widowControl/>
              <w:jc w:val="center"/>
            </w:pPr>
            <w:r w:rsidRPr="001A4BB3">
              <w:t>4</w:t>
            </w:r>
          </w:p>
        </w:tc>
      </w:tr>
      <w:tr w:rsidR="001A4BB3" w:rsidRPr="001A4BB3" w14:paraId="12A5171D" w14:textId="77777777">
        <w:trPr>
          <w:trHeight w:val="185"/>
        </w:trPr>
        <w:tc>
          <w:tcPr>
            <w:tcW w:w="3582" w:type="dxa"/>
            <w:tcBorders>
              <w:top w:val="single" w:sz="4" w:space="0" w:color="auto"/>
              <w:bottom w:val="single" w:sz="4" w:space="0" w:color="auto"/>
              <w:right w:val="single" w:sz="4" w:space="0" w:color="auto"/>
            </w:tcBorders>
            <w:vAlign w:val="center"/>
          </w:tcPr>
          <w:p w14:paraId="0142CFD5" w14:textId="77777777" w:rsidR="00FA52FF" w:rsidRPr="001A4BB3" w:rsidRDefault="00FA52FF">
            <w:pPr>
              <w:rPr>
                <w:sz w:val="22"/>
                <w:szCs w:val="22"/>
              </w:rPr>
            </w:pPr>
            <w:r w:rsidRPr="001A4BB3">
              <w:rPr>
                <w:sz w:val="22"/>
                <w:szCs w:val="22"/>
              </w:rPr>
              <w:t>Общеобразовательные учреждения:</w:t>
            </w:r>
          </w:p>
        </w:tc>
        <w:tc>
          <w:tcPr>
            <w:tcW w:w="851" w:type="dxa"/>
            <w:tcBorders>
              <w:top w:val="single" w:sz="4" w:space="0" w:color="auto"/>
              <w:left w:val="single" w:sz="4" w:space="0" w:color="auto"/>
              <w:bottom w:val="single" w:sz="4" w:space="0" w:color="auto"/>
              <w:right w:val="single" w:sz="4" w:space="0" w:color="auto"/>
            </w:tcBorders>
            <w:vAlign w:val="center"/>
          </w:tcPr>
          <w:p w14:paraId="7B2BDEAA" w14:textId="77777777" w:rsidR="00FA52FF" w:rsidRPr="001A4BB3" w:rsidRDefault="00FA52FF">
            <w:pPr>
              <w:jc w:val="center"/>
            </w:pPr>
          </w:p>
        </w:tc>
        <w:tc>
          <w:tcPr>
            <w:tcW w:w="1022" w:type="dxa"/>
            <w:tcBorders>
              <w:top w:val="single" w:sz="4" w:space="0" w:color="auto"/>
              <w:left w:val="single" w:sz="4" w:space="0" w:color="auto"/>
              <w:bottom w:val="single" w:sz="4" w:space="0" w:color="auto"/>
              <w:right w:val="single" w:sz="4" w:space="0" w:color="auto"/>
            </w:tcBorders>
            <w:vAlign w:val="center"/>
          </w:tcPr>
          <w:p w14:paraId="5D0A1A1E" w14:textId="77777777" w:rsidR="00FA52FF" w:rsidRPr="001A4BB3" w:rsidRDefault="00FA52FF">
            <w:pPr>
              <w:jc w:val="center"/>
            </w:pPr>
          </w:p>
        </w:tc>
        <w:tc>
          <w:tcPr>
            <w:tcW w:w="962" w:type="dxa"/>
            <w:tcBorders>
              <w:top w:val="single" w:sz="4" w:space="0" w:color="auto"/>
              <w:left w:val="single" w:sz="4" w:space="0" w:color="auto"/>
              <w:bottom w:val="single" w:sz="4" w:space="0" w:color="auto"/>
              <w:right w:val="single" w:sz="4" w:space="0" w:color="auto"/>
            </w:tcBorders>
            <w:vAlign w:val="center"/>
          </w:tcPr>
          <w:p w14:paraId="6798C7BD" w14:textId="77777777" w:rsidR="00FA52FF" w:rsidRPr="001A4BB3" w:rsidRDefault="00FA52F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6B338B81" w14:textId="77777777" w:rsidR="00FA52FF" w:rsidRPr="001A4BB3" w:rsidRDefault="00FA52F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37BB8A5" w14:textId="77777777" w:rsidR="00FA52FF" w:rsidRPr="001A4BB3" w:rsidRDefault="00FA52FF">
            <w:pPr>
              <w:widowControl/>
              <w:jc w:val="center"/>
            </w:pPr>
          </w:p>
        </w:tc>
        <w:tc>
          <w:tcPr>
            <w:tcW w:w="1134" w:type="dxa"/>
            <w:tcBorders>
              <w:top w:val="single" w:sz="4" w:space="0" w:color="auto"/>
              <w:left w:val="single" w:sz="4" w:space="0" w:color="auto"/>
              <w:bottom w:val="single" w:sz="4" w:space="0" w:color="auto"/>
            </w:tcBorders>
            <w:vAlign w:val="center"/>
          </w:tcPr>
          <w:p w14:paraId="2C675142" w14:textId="77777777" w:rsidR="00FA52FF" w:rsidRPr="001A4BB3" w:rsidRDefault="00FA52FF">
            <w:pPr>
              <w:widowControl/>
              <w:jc w:val="center"/>
            </w:pPr>
          </w:p>
        </w:tc>
      </w:tr>
      <w:tr w:rsidR="001A4BB3" w:rsidRPr="001A4BB3" w14:paraId="2E43F50A" w14:textId="77777777">
        <w:trPr>
          <w:trHeight w:val="432"/>
        </w:trPr>
        <w:tc>
          <w:tcPr>
            <w:tcW w:w="3582" w:type="dxa"/>
            <w:tcBorders>
              <w:top w:val="single" w:sz="4" w:space="0" w:color="auto"/>
              <w:bottom w:val="single" w:sz="4" w:space="0" w:color="auto"/>
              <w:right w:val="single" w:sz="4" w:space="0" w:color="auto"/>
            </w:tcBorders>
            <w:vAlign w:val="center"/>
          </w:tcPr>
          <w:p w14:paraId="6274679C" w14:textId="77777777" w:rsidR="00FA52FF" w:rsidRPr="001A4BB3" w:rsidRDefault="00FA52FF">
            <w:pPr>
              <w:rPr>
                <w:sz w:val="22"/>
                <w:szCs w:val="22"/>
              </w:rPr>
            </w:pPr>
            <w:r w:rsidRPr="001A4BB3">
              <w:rPr>
                <w:sz w:val="22"/>
                <w:szCs w:val="22"/>
              </w:rPr>
              <w:t>Количество дневных общеобразовательных учреждений муниципальной формы собственности</w:t>
            </w:r>
          </w:p>
        </w:tc>
        <w:tc>
          <w:tcPr>
            <w:tcW w:w="851" w:type="dxa"/>
            <w:tcBorders>
              <w:top w:val="single" w:sz="4" w:space="0" w:color="auto"/>
              <w:left w:val="single" w:sz="4" w:space="0" w:color="auto"/>
              <w:bottom w:val="single" w:sz="4" w:space="0" w:color="auto"/>
              <w:right w:val="single" w:sz="4" w:space="0" w:color="auto"/>
            </w:tcBorders>
            <w:vAlign w:val="center"/>
          </w:tcPr>
          <w:p w14:paraId="26B7AEBB" w14:textId="77777777" w:rsidR="00FA52FF" w:rsidRPr="001A4BB3" w:rsidRDefault="00FA52FF">
            <w:pPr>
              <w:jc w:val="center"/>
            </w:pPr>
            <w:r w:rsidRPr="001A4BB3">
              <w:t>ед.</w:t>
            </w:r>
          </w:p>
        </w:tc>
        <w:tc>
          <w:tcPr>
            <w:tcW w:w="1022" w:type="dxa"/>
            <w:tcBorders>
              <w:top w:val="single" w:sz="4" w:space="0" w:color="auto"/>
              <w:left w:val="single" w:sz="4" w:space="0" w:color="auto"/>
              <w:bottom w:val="single" w:sz="4" w:space="0" w:color="auto"/>
              <w:right w:val="single" w:sz="4" w:space="0" w:color="auto"/>
            </w:tcBorders>
            <w:vAlign w:val="center"/>
          </w:tcPr>
          <w:p w14:paraId="6FB6F45A" w14:textId="232AC4B8" w:rsidR="00FA52FF" w:rsidRPr="001A4BB3" w:rsidRDefault="00FA52FF">
            <w:pPr>
              <w:widowControl/>
              <w:jc w:val="center"/>
            </w:pPr>
            <w:r w:rsidRPr="001A4BB3">
              <w:t>4</w:t>
            </w:r>
          </w:p>
        </w:tc>
        <w:tc>
          <w:tcPr>
            <w:tcW w:w="962" w:type="dxa"/>
            <w:tcBorders>
              <w:top w:val="single" w:sz="4" w:space="0" w:color="auto"/>
              <w:left w:val="single" w:sz="4" w:space="0" w:color="auto"/>
              <w:bottom w:val="single" w:sz="4" w:space="0" w:color="auto"/>
              <w:right w:val="single" w:sz="4" w:space="0" w:color="auto"/>
            </w:tcBorders>
            <w:vAlign w:val="center"/>
          </w:tcPr>
          <w:p w14:paraId="58C91848" w14:textId="3AC994FF" w:rsidR="00FA52FF" w:rsidRPr="001A4BB3" w:rsidRDefault="00FA52FF">
            <w:pPr>
              <w:widowControl/>
              <w:jc w:val="center"/>
            </w:pPr>
            <w:r w:rsidRPr="001A4BB3">
              <w:t>4</w:t>
            </w:r>
          </w:p>
        </w:tc>
        <w:tc>
          <w:tcPr>
            <w:tcW w:w="993" w:type="dxa"/>
            <w:tcBorders>
              <w:top w:val="single" w:sz="4" w:space="0" w:color="auto"/>
              <w:left w:val="single" w:sz="4" w:space="0" w:color="auto"/>
              <w:bottom w:val="single" w:sz="4" w:space="0" w:color="auto"/>
              <w:right w:val="single" w:sz="4" w:space="0" w:color="auto"/>
            </w:tcBorders>
            <w:vAlign w:val="center"/>
          </w:tcPr>
          <w:p w14:paraId="35B5581A" w14:textId="6265BF6B" w:rsidR="00FA52FF" w:rsidRPr="001A4BB3" w:rsidRDefault="00FA52FF">
            <w:pPr>
              <w:widowControl/>
              <w:jc w:val="center"/>
            </w:pPr>
            <w:r w:rsidRPr="001A4BB3">
              <w:t>4</w:t>
            </w:r>
          </w:p>
        </w:tc>
        <w:tc>
          <w:tcPr>
            <w:tcW w:w="1134" w:type="dxa"/>
            <w:tcBorders>
              <w:top w:val="single" w:sz="4" w:space="0" w:color="auto"/>
              <w:left w:val="single" w:sz="4" w:space="0" w:color="auto"/>
              <w:bottom w:val="single" w:sz="4" w:space="0" w:color="auto"/>
              <w:right w:val="single" w:sz="4" w:space="0" w:color="auto"/>
            </w:tcBorders>
            <w:vAlign w:val="center"/>
          </w:tcPr>
          <w:p w14:paraId="09019E0A" w14:textId="746D6254" w:rsidR="00FA52FF" w:rsidRPr="001A4BB3" w:rsidRDefault="00FA52FF">
            <w:pPr>
              <w:widowControl/>
              <w:jc w:val="center"/>
            </w:pPr>
            <w:r w:rsidRPr="001A4BB3">
              <w:t>4</w:t>
            </w:r>
          </w:p>
        </w:tc>
        <w:tc>
          <w:tcPr>
            <w:tcW w:w="1134" w:type="dxa"/>
            <w:tcBorders>
              <w:top w:val="single" w:sz="4" w:space="0" w:color="auto"/>
              <w:left w:val="single" w:sz="4" w:space="0" w:color="auto"/>
              <w:bottom w:val="single" w:sz="4" w:space="0" w:color="auto"/>
            </w:tcBorders>
            <w:vAlign w:val="center"/>
          </w:tcPr>
          <w:p w14:paraId="1E1888C7" w14:textId="23623763" w:rsidR="00FA52FF" w:rsidRPr="001A4BB3" w:rsidRDefault="00FA52FF">
            <w:pPr>
              <w:widowControl/>
              <w:jc w:val="center"/>
            </w:pPr>
            <w:r w:rsidRPr="001A4BB3">
              <w:t>4</w:t>
            </w:r>
          </w:p>
        </w:tc>
      </w:tr>
      <w:tr w:rsidR="001A4BB3" w:rsidRPr="001A4BB3" w14:paraId="4AB3DFFA" w14:textId="77777777">
        <w:trPr>
          <w:trHeight w:val="284"/>
        </w:trPr>
        <w:tc>
          <w:tcPr>
            <w:tcW w:w="3582" w:type="dxa"/>
            <w:tcBorders>
              <w:top w:val="single" w:sz="4" w:space="0" w:color="auto"/>
              <w:bottom w:val="single" w:sz="4" w:space="0" w:color="auto"/>
              <w:right w:val="single" w:sz="4" w:space="0" w:color="auto"/>
            </w:tcBorders>
            <w:vAlign w:val="center"/>
          </w:tcPr>
          <w:p w14:paraId="4AFC97B9" w14:textId="77777777" w:rsidR="00FA52FF" w:rsidRPr="001A4BB3" w:rsidRDefault="00FA52FF">
            <w:pPr>
              <w:rPr>
                <w:sz w:val="22"/>
                <w:szCs w:val="22"/>
              </w:rPr>
            </w:pPr>
            <w:r w:rsidRPr="001A4BB3">
              <w:rPr>
                <w:sz w:val="22"/>
                <w:szCs w:val="22"/>
              </w:rPr>
              <w:t>Учреждения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575579F5" w14:textId="77777777" w:rsidR="00FA52FF" w:rsidRPr="001A4BB3" w:rsidRDefault="00FA52FF">
            <w:pPr>
              <w:jc w:val="center"/>
            </w:pPr>
            <w:r w:rsidRPr="001A4BB3">
              <w:t>ед.</w:t>
            </w:r>
          </w:p>
        </w:tc>
        <w:tc>
          <w:tcPr>
            <w:tcW w:w="1022" w:type="dxa"/>
            <w:tcBorders>
              <w:top w:val="single" w:sz="4" w:space="0" w:color="auto"/>
              <w:left w:val="single" w:sz="4" w:space="0" w:color="auto"/>
              <w:bottom w:val="single" w:sz="4" w:space="0" w:color="auto"/>
              <w:right w:val="single" w:sz="4" w:space="0" w:color="auto"/>
            </w:tcBorders>
            <w:vAlign w:val="center"/>
          </w:tcPr>
          <w:p w14:paraId="05349F79" w14:textId="5C96E226" w:rsidR="00FA52FF" w:rsidRPr="001A4BB3" w:rsidRDefault="005A08B9">
            <w:pPr>
              <w:widowControl/>
              <w:jc w:val="center"/>
            </w:pPr>
            <w:r w:rsidRPr="001A4BB3">
              <w:t>5</w:t>
            </w:r>
          </w:p>
        </w:tc>
        <w:tc>
          <w:tcPr>
            <w:tcW w:w="962" w:type="dxa"/>
            <w:tcBorders>
              <w:top w:val="single" w:sz="4" w:space="0" w:color="auto"/>
              <w:left w:val="single" w:sz="4" w:space="0" w:color="auto"/>
              <w:bottom w:val="single" w:sz="4" w:space="0" w:color="auto"/>
              <w:right w:val="single" w:sz="4" w:space="0" w:color="auto"/>
            </w:tcBorders>
            <w:vAlign w:val="center"/>
          </w:tcPr>
          <w:p w14:paraId="4ED694E9" w14:textId="236EC531" w:rsidR="00FA52FF" w:rsidRPr="001A4BB3" w:rsidRDefault="005A08B9">
            <w:pPr>
              <w:widowControl/>
              <w:jc w:val="center"/>
            </w:pPr>
            <w:r w:rsidRPr="001A4BB3">
              <w:t>5</w:t>
            </w:r>
          </w:p>
        </w:tc>
        <w:tc>
          <w:tcPr>
            <w:tcW w:w="993" w:type="dxa"/>
            <w:tcBorders>
              <w:top w:val="single" w:sz="4" w:space="0" w:color="auto"/>
              <w:left w:val="single" w:sz="4" w:space="0" w:color="auto"/>
              <w:bottom w:val="single" w:sz="4" w:space="0" w:color="auto"/>
              <w:right w:val="single" w:sz="4" w:space="0" w:color="auto"/>
            </w:tcBorders>
            <w:vAlign w:val="center"/>
          </w:tcPr>
          <w:p w14:paraId="191B9214" w14:textId="6B8FA62A" w:rsidR="00FA52FF" w:rsidRPr="001A4BB3" w:rsidRDefault="005A08B9">
            <w:pPr>
              <w:widowControl/>
              <w:jc w:val="center"/>
            </w:pPr>
            <w:r w:rsidRPr="001A4BB3">
              <w:t>5</w:t>
            </w:r>
          </w:p>
        </w:tc>
        <w:tc>
          <w:tcPr>
            <w:tcW w:w="1134" w:type="dxa"/>
            <w:tcBorders>
              <w:top w:val="single" w:sz="4" w:space="0" w:color="auto"/>
              <w:left w:val="single" w:sz="4" w:space="0" w:color="auto"/>
              <w:bottom w:val="single" w:sz="4" w:space="0" w:color="auto"/>
              <w:right w:val="single" w:sz="4" w:space="0" w:color="auto"/>
            </w:tcBorders>
            <w:vAlign w:val="center"/>
          </w:tcPr>
          <w:p w14:paraId="51BFBE2A" w14:textId="00E69066" w:rsidR="00FA52FF" w:rsidRPr="001A4BB3" w:rsidRDefault="005A08B9">
            <w:pPr>
              <w:widowControl/>
              <w:jc w:val="center"/>
            </w:pPr>
            <w:r w:rsidRPr="001A4BB3">
              <w:t>5</w:t>
            </w:r>
          </w:p>
        </w:tc>
        <w:tc>
          <w:tcPr>
            <w:tcW w:w="1134" w:type="dxa"/>
            <w:tcBorders>
              <w:top w:val="single" w:sz="4" w:space="0" w:color="auto"/>
              <w:left w:val="single" w:sz="4" w:space="0" w:color="auto"/>
              <w:bottom w:val="single" w:sz="4" w:space="0" w:color="auto"/>
            </w:tcBorders>
            <w:vAlign w:val="center"/>
          </w:tcPr>
          <w:p w14:paraId="43EF343D" w14:textId="283E4557" w:rsidR="00FA52FF" w:rsidRPr="001A4BB3" w:rsidRDefault="005A08B9">
            <w:pPr>
              <w:widowControl/>
              <w:jc w:val="center"/>
            </w:pPr>
            <w:r w:rsidRPr="001A4BB3">
              <w:t>5</w:t>
            </w:r>
          </w:p>
        </w:tc>
      </w:tr>
    </w:tbl>
    <w:p w14:paraId="5A1E9E26" w14:textId="3FF85487" w:rsidR="00FA52FF" w:rsidRPr="001A4BB3" w:rsidRDefault="00203F63" w:rsidP="00203F63">
      <w:pPr>
        <w:widowControl/>
        <w:tabs>
          <w:tab w:val="left" w:pos="540"/>
        </w:tabs>
        <w:jc w:val="both"/>
      </w:pPr>
      <w:r w:rsidRPr="001A4BB3">
        <w:rPr>
          <w:sz w:val="26"/>
          <w:szCs w:val="26"/>
        </w:rPr>
        <w:tab/>
      </w:r>
      <w:r w:rsidR="00FA52FF" w:rsidRPr="001A4BB3">
        <w:t xml:space="preserve">В </w:t>
      </w:r>
      <w:r w:rsidR="00CD355D" w:rsidRPr="001A4BB3">
        <w:t>поселковой</w:t>
      </w:r>
      <w:r w:rsidR="00FA52FF" w:rsidRPr="001A4BB3">
        <w:t xml:space="preserve"> системе профессионального образования функционирует 1 учебное заведение среднего профобразования</w:t>
      </w:r>
      <w:r w:rsidR="006872B8" w:rsidRPr="001A4BB3">
        <w:t xml:space="preserve"> </w:t>
      </w:r>
      <w:r w:rsidR="005A08B9" w:rsidRPr="001A4BB3">
        <w:t>КГБУ СПО «Шушенский сельскохозяйственный колледж»</w:t>
      </w:r>
      <w:r w:rsidR="00FA52FF" w:rsidRPr="001A4BB3">
        <w:t xml:space="preserve">. За счет средств краевого бюджета в учреждении среднего профобразования обучаются </w:t>
      </w:r>
      <w:r w:rsidR="00D05036" w:rsidRPr="001A4BB3">
        <w:t>1198</w:t>
      </w:r>
      <w:r w:rsidR="00FA52FF" w:rsidRPr="001A4BB3">
        <w:t xml:space="preserve"> человек. </w:t>
      </w:r>
    </w:p>
    <w:p w14:paraId="707BF561" w14:textId="296BB05D" w:rsidR="00083A51" w:rsidRPr="001A4BB3" w:rsidRDefault="00AD136D" w:rsidP="00083A51">
      <w:pPr>
        <w:widowControl/>
        <w:tabs>
          <w:tab w:val="left" w:pos="540"/>
          <w:tab w:val="left" w:pos="720"/>
        </w:tabs>
        <w:jc w:val="both"/>
      </w:pPr>
      <w:r w:rsidRPr="001A4BB3">
        <w:t xml:space="preserve">    </w:t>
      </w:r>
      <w:r w:rsidR="00FA52FF" w:rsidRPr="001A4BB3">
        <w:t>Выпущено специалистов среднего профобразования в 20</w:t>
      </w:r>
      <w:r w:rsidR="00CD355D" w:rsidRPr="001A4BB3">
        <w:t>2</w:t>
      </w:r>
      <w:r w:rsidR="00D05036" w:rsidRPr="001A4BB3">
        <w:t>1</w:t>
      </w:r>
      <w:r w:rsidR="00FA52FF" w:rsidRPr="001A4BB3">
        <w:t xml:space="preserve"> году </w:t>
      </w:r>
      <w:r w:rsidR="00D05036" w:rsidRPr="001A4BB3">
        <w:t>309</w:t>
      </w:r>
      <w:r w:rsidR="00FA52FF" w:rsidRPr="001A4BB3">
        <w:t xml:space="preserve"> человек.</w:t>
      </w:r>
    </w:p>
    <w:p w14:paraId="2F55C277" w14:textId="77777777" w:rsidR="00477504" w:rsidRPr="001A4BB3" w:rsidRDefault="00477504" w:rsidP="00477504">
      <w:pPr>
        <w:widowControl/>
        <w:autoSpaceDE/>
        <w:autoSpaceDN/>
        <w:adjustRightInd/>
        <w:ind w:firstLine="851"/>
        <w:contextualSpacing/>
        <w:jc w:val="both"/>
        <w:rPr>
          <w:rFonts w:ascii="Times New Roman" w:eastAsia="Times New Roman" w:hAnsi="Times New Roman" w:cs="Times New Roman"/>
          <w:u w:val="single"/>
        </w:rPr>
      </w:pPr>
    </w:p>
    <w:p w14:paraId="1A3E2DFF" w14:textId="17EFCBA0" w:rsidR="00FB34F2" w:rsidRPr="001A4BB3" w:rsidRDefault="00CD355D" w:rsidP="007002BC">
      <w:pPr>
        <w:rPr>
          <w:sz w:val="12"/>
          <w:szCs w:val="12"/>
        </w:rPr>
      </w:pPr>
      <w:r w:rsidRPr="001A4BB3">
        <w:rPr>
          <w:b/>
          <w:bCs/>
          <w:sz w:val="28"/>
          <w:szCs w:val="28"/>
        </w:rPr>
        <w:t>12</w:t>
      </w:r>
      <w:r w:rsidR="00FA52FF" w:rsidRPr="001A4BB3">
        <w:rPr>
          <w:b/>
          <w:bCs/>
          <w:sz w:val="28"/>
          <w:szCs w:val="28"/>
        </w:rPr>
        <w:t>. Культура</w:t>
      </w:r>
    </w:p>
    <w:p w14:paraId="662BADD7" w14:textId="77777777" w:rsidR="0096756B" w:rsidRPr="001A4BB3" w:rsidRDefault="0096756B" w:rsidP="0096756B">
      <w:pPr>
        <w:ind w:firstLine="720"/>
        <w:jc w:val="both"/>
        <w:rPr>
          <w:rFonts w:ascii="Times New Roman" w:hAnsi="Times New Roman" w:cs="Times New Roman"/>
          <w:spacing w:val="10"/>
        </w:rPr>
      </w:pPr>
      <w:r w:rsidRPr="001A4BB3">
        <w:rPr>
          <w:rFonts w:ascii="Times New Roman" w:hAnsi="Times New Roman" w:cs="Times New Roman"/>
          <w:spacing w:val="10"/>
        </w:rPr>
        <w:t>Наш поселок – это базовая площадка для зональных, краевых, всероссийских фестивалей, конкурсов, отборочных туров, международных мероприятий (международный фестиваль этнической музыки «Мир Сибири»).</w:t>
      </w:r>
    </w:p>
    <w:p w14:paraId="1DC094C7" w14:textId="546E690F" w:rsidR="0096756B" w:rsidRPr="001A4BB3" w:rsidRDefault="0096756B" w:rsidP="0096756B">
      <w:pPr>
        <w:ind w:firstLine="720"/>
        <w:jc w:val="both"/>
        <w:rPr>
          <w:rFonts w:ascii="Times New Roman" w:hAnsi="Times New Roman" w:cs="Times New Roman"/>
          <w:spacing w:val="10"/>
        </w:rPr>
      </w:pPr>
      <w:r w:rsidRPr="001A4BB3">
        <w:rPr>
          <w:rFonts w:ascii="Times New Roman" w:hAnsi="Times New Roman" w:cs="Times New Roman"/>
          <w:spacing w:val="10"/>
        </w:rPr>
        <w:t xml:space="preserve">Мероприятия в сфере культуры поселка включают в себя, как знаковые культурно-массовые мероприятия, а это - организация новогодней поселковой елки, «День поселка», «День картофеля», так и содействие развитию детско-юношеского творческого и культурного  потенциала поселка - поддержка и награждение одаренных детей, победителей детских и юношеских творческих конкурсов и выставок, чествование выпускников школ, награждение победителей конкурса «Ученик года», поддержка творческих коллективов поселка, принимающих участие в поселковых, краевых, зональных, всероссийских и международных фестивалях, спартакиадах, смотрах, конкурсах, поддержка </w:t>
      </w:r>
      <w:r w:rsidR="00905BA0">
        <w:rPr>
          <w:rFonts w:ascii="Times New Roman" w:hAnsi="Times New Roman" w:cs="Times New Roman"/>
          <w:spacing w:val="10"/>
        </w:rPr>
        <w:t>некоммерческих организаций</w:t>
      </w:r>
      <w:r w:rsidRPr="001A4BB3">
        <w:rPr>
          <w:rFonts w:ascii="Times New Roman" w:hAnsi="Times New Roman" w:cs="Times New Roman"/>
          <w:spacing w:val="10"/>
        </w:rPr>
        <w:t>, оказывающих позитивные социально-культурные изменения на уровне муниципалитета, награждение предприятий, организаций с юбилеями, профессиональными праздниками и прочими значимыми датами.</w:t>
      </w:r>
    </w:p>
    <w:p w14:paraId="150CECF7" w14:textId="0BD8011A" w:rsidR="0096756B" w:rsidRPr="001A4BB3" w:rsidRDefault="0096756B" w:rsidP="0096756B">
      <w:pPr>
        <w:ind w:firstLine="720"/>
        <w:jc w:val="both"/>
        <w:rPr>
          <w:rFonts w:ascii="Times New Roman" w:hAnsi="Times New Roman" w:cs="Times New Roman"/>
          <w:spacing w:val="10"/>
        </w:rPr>
      </w:pPr>
      <w:r w:rsidRPr="001A4BB3">
        <w:rPr>
          <w:rFonts w:ascii="Times New Roman" w:hAnsi="Times New Roman" w:cs="Times New Roman"/>
          <w:spacing w:val="10"/>
        </w:rPr>
        <w:t>Главная задача в развитии сферы культуры поселка Шушенское – это сохранение культурного потенциала, создание условий, обеспечивающих доступ населения поселка к высококачественным культурным услугам.</w:t>
      </w:r>
    </w:p>
    <w:p w14:paraId="67A6FC4D" w14:textId="3CB1F7A2" w:rsidR="008B20A9" w:rsidRPr="001A4BB3" w:rsidRDefault="008B20A9" w:rsidP="008B20A9">
      <w:pPr>
        <w:ind w:firstLine="720"/>
        <w:jc w:val="both"/>
        <w:rPr>
          <w:rFonts w:ascii="Times New Roman" w:eastAsia="Times New Roman" w:hAnsi="Times New Roman" w:cs="Times New Roman"/>
        </w:rPr>
      </w:pPr>
      <w:r w:rsidRPr="001A4BB3">
        <w:rPr>
          <w:rFonts w:ascii="Times New Roman" w:hAnsi="Times New Roman" w:cs="Times New Roman"/>
          <w:spacing w:val="10"/>
        </w:rPr>
        <w:lastRenderedPageBreak/>
        <w:t xml:space="preserve">Культура в </w:t>
      </w:r>
      <w:r w:rsidR="00CD355D" w:rsidRPr="001A4BB3">
        <w:rPr>
          <w:rFonts w:ascii="Times New Roman" w:hAnsi="Times New Roman" w:cs="Times New Roman"/>
          <w:spacing w:val="10"/>
        </w:rPr>
        <w:t>поселке</w:t>
      </w:r>
      <w:r w:rsidRPr="001A4BB3">
        <w:rPr>
          <w:rFonts w:ascii="Times New Roman" w:hAnsi="Times New Roman" w:cs="Times New Roman"/>
          <w:spacing w:val="10"/>
        </w:rPr>
        <w:t xml:space="preserve"> представлена: </w:t>
      </w:r>
      <w:r w:rsidRPr="001A4BB3">
        <w:rPr>
          <w:rFonts w:ascii="Times New Roman" w:hAnsi="Times New Roman" w:cs="Times New Roman"/>
        </w:rPr>
        <w:t xml:space="preserve">МБУ «Районный центр культуры», РМБУК «Шушенская библиотечная система» в которую </w:t>
      </w:r>
      <w:r w:rsidR="003072EB" w:rsidRPr="001A4BB3">
        <w:rPr>
          <w:rFonts w:ascii="Times New Roman" w:hAnsi="Times New Roman" w:cs="Times New Roman"/>
        </w:rPr>
        <w:t xml:space="preserve">на территории поселка </w:t>
      </w:r>
      <w:r w:rsidRPr="001A4BB3">
        <w:rPr>
          <w:rFonts w:ascii="Times New Roman" w:hAnsi="Times New Roman" w:cs="Times New Roman"/>
        </w:rPr>
        <w:t xml:space="preserve">входят </w:t>
      </w:r>
      <w:r w:rsidR="003072EB" w:rsidRPr="001A4BB3">
        <w:rPr>
          <w:rFonts w:ascii="Times New Roman" w:hAnsi="Times New Roman" w:cs="Times New Roman"/>
        </w:rPr>
        <w:t>6 общедоступных</w:t>
      </w:r>
      <w:r w:rsidRPr="001A4BB3">
        <w:rPr>
          <w:rFonts w:ascii="Times New Roman" w:hAnsi="Times New Roman" w:cs="Times New Roman"/>
        </w:rPr>
        <w:t xml:space="preserve"> муниципальных библиотек, РМБУК «Социокультурный комплекс «Речной», </w:t>
      </w:r>
      <w:r w:rsidR="003072EB" w:rsidRPr="001A4BB3">
        <w:rPr>
          <w:rFonts w:ascii="Times New Roman" w:hAnsi="Times New Roman" w:cs="Times New Roman"/>
          <w:spacing w:val="10"/>
        </w:rPr>
        <w:t>1</w:t>
      </w:r>
      <w:r w:rsidRPr="001A4BB3">
        <w:rPr>
          <w:rFonts w:ascii="Times New Roman" w:hAnsi="Times New Roman" w:cs="Times New Roman"/>
          <w:spacing w:val="10"/>
        </w:rPr>
        <w:t xml:space="preserve"> детск</w:t>
      </w:r>
      <w:r w:rsidR="000D17C4" w:rsidRPr="001A4BB3">
        <w:rPr>
          <w:rFonts w:ascii="Times New Roman" w:hAnsi="Times New Roman" w:cs="Times New Roman"/>
          <w:spacing w:val="10"/>
        </w:rPr>
        <w:t>ая</w:t>
      </w:r>
      <w:r w:rsidRPr="001A4BB3">
        <w:rPr>
          <w:rFonts w:ascii="Times New Roman" w:hAnsi="Times New Roman" w:cs="Times New Roman"/>
          <w:spacing w:val="10"/>
        </w:rPr>
        <w:t xml:space="preserve"> школ</w:t>
      </w:r>
      <w:r w:rsidR="000D17C4" w:rsidRPr="001A4BB3">
        <w:rPr>
          <w:rFonts w:ascii="Times New Roman" w:hAnsi="Times New Roman" w:cs="Times New Roman"/>
          <w:spacing w:val="10"/>
        </w:rPr>
        <w:t>а</w:t>
      </w:r>
      <w:r w:rsidRPr="001A4BB3">
        <w:rPr>
          <w:rFonts w:ascii="Times New Roman" w:hAnsi="Times New Roman" w:cs="Times New Roman"/>
          <w:spacing w:val="10"/>
        </w:rPr>
        <w:t xml:space="preserve"> искусств, 1 детская художественная школа, </w:t>
      </w:r>
      <w:r w:rsidRPr="001A4BB3">
        <w:rPr>
          <w:rFonts w:ascii="Times New Roman" w:hAnsi="Times New Roman" w:cs="Times New Roman"/>
        </w:rPr>
        <w:t>историко-этнографический музей-заповедник «Шушенское».</w:t>
      </w:r>
      <w:r w:rsidRPr="001A4BB3">
        <w:rPr>
          <w:rFonts w:ascii="Times New Roman" w:eastAsia="Times New Roman" w:hAnsi="Times New Roman" w:cs="Times New Roman"/>
        </w:rPr>
        <w:t xml:space="preserve">  </w:t>
      </w:r>
    </w:p>
    <w:p w14:paraId="7B3E2046" w14:textId="7187254C" w:rsidR="00942839" w:rsidRPr="001A4BB3" w:rsidRDefault="00942839" w:rsidP="00942839">
      <w:pPr>
        <w:ind w:firstLine="720"/>
        <w:jc w:val="both"/>
        <w:rPr>
          <w:rFonts w:ascii="Times New Roman" w:hAnsi="Times New Roman" w:cs="Times New Roman"/>
        </w:rPr>
      </w:pPr>
      <w:r w:rsidRPr="001A4BB3">
        <w:rPr>
          <w:rFonts w:ascii="Times New Roman" w:hAnsi="Times New Roman" w:cs="Times New Roman"/>
        </w:rPr>
        <w:t>Библиотеки района приобретают все большую популярность среди представителей малого бизнеса, благодаря информационному обеспечению посредством бизнес-инкубатора.</w:t>
      </w:r>
      <w:r w:rsidR="003072EB" w:rsidRPr="001A4BB3">
        <w:rPr>
          <w:rFonts w:ascii="Times New Roman" w:hAnsi="Times New Roman" w:cs="Times New Roman"/>
        </w:rPr>
        <w:t xml:space="preserve"> Все библиотеки имеют доступ в сеть Интернет. Этот показатель сохраниться и прогнозируемом периоде до 202</w:t>
      </w:r>
      <w:r w:rsidR="00B93A80" w:rsidRPr="001A4BB3">
        <w:rPr>
          <w:rFonts w:ascii="Times New Roman" w:hAnsi="Times New Roman" w:cs="Times New Roman"/>
        </w:rPr>
        <w:t>5</w:t>
      </w:r>
      <w:r w:rsidR="003072EB" w:rsidRPr="001A4BB3">
        <w:rPr>
          <w:rFonts w:ascii="Times New Roman" w:hAnsi="Times New Roman" w:cs="Times New Roman"/>
        </w:rPr>
        <w:t xml:space="preserve"> года.</w:t>
      </w:r>
    </w:p>
    <w:p w14:paraId="66BE0622" w14:textId="58A1044A" w:rsidR="00942839" w:rsidRPr="001A4BB3" w:rsidRDefault="003072EB" w:rsidP="00942839">
      <w:pPr>
        <w:jc w:val="both"/>
        <w:rPr>
          <w:rFonts w:ascii="Times New Roman" w:hAnsi="Times New Roman" w:cs="Times New Roman"/>
        </w:rPr>
      </w:pPr>
      <w:r w:rsidRPr="001A4BB3">
        <w:rPr>
          <w:rFonts w:ascii="Times New Roman" w:hAnsi="Times New Roman" w:cs="Times New Roman"/>
        </w:rPr>
        <w:tab/>
        <w:t xml:space="preserve">Обеспеченность общедоступными библиотеками всех форм собственности на </w:t>
      </w:r>
      <w:r w:rsidR="00905BA0">
        <w:rPr>
          <w:rFonts w:ascii="Times New Roman" w:hAnsi="Times New Roman" w:cs="Times New Roman"/>
        </w:rPr>
        <w:t>душу</w:t>
      </w:r>
      <w:r w:rsidRPr="001A4BB3">
        <w:rPr>
          <w:rFonts w:ascii="Times New Roman" w:hAnsi="Times New Roman" w:cs="Times New Roman"/>
        </w:rPr>
        <w:t xml:space="preserve"> населения в 202</w:t>
      </w:r>
      <w:r w:rsidR="00B93A80" w:rsidRPr="001A4BB3">
        <w:rPr>
          <w:rFonts w:ascii="Times New Roman" w:hAnsi="Times New Roman" w:cs="Times New Roman"/>
        </w:rPr>
        <w:t>1</w:t>
      </w:r>
      <w:r w:rsidRPr="001A4BB3">
        <w:rPr>
          <w:rFonts w:ascii="Times New Roman" w:hAnsi="Times New Roman" w:cs="Times New Roman"/>
        </w:rPr>
        <w:t xml:space="preserve"> году составляет 100%, то есть остается на уровне 20</w:t>
      </w:r>
      <w:r w:rsidR="00B93A80" w:rsidRPr="001A4BB3">
        <w:rPr>
          <w:rFonts w:ascii="Times New Roman" w:hAnsi="Times New Roman" w:cs="Times New Roman"/>
        </w:rPr>
        <w:t>20</w:t>
      </w:r>
      <w:r w:rsidRPr="001A4BB3">
        <w:rPr>
          <w:rFonts w:ascii="Times New Roman" w:hAnsi="Times New Roman" w:cs="Times New Roman"/>
        </w:rPr>
        <w:t xml:space="preserve"> года. В первом полугодии 202</w:t>
      </w:r>
      <w:r w:rsidR="00B93A80" w:rsidRPr="001A4BB3">
        <w:rPr>
          <w:rFonts w:ascii="Times New Roman" w:hAnsi="Times New Roman" w:cs="Times New Roman"/>
        </w:rPr>
        <w:t>2</w:t>
      </w:r>
      <w:r w:rsidRPr="001A4BB3">
        <w:rPr>
          <w:rFonts w:ascii="Times New Roman" w:hAnsi="Times New Roman" w:cs="Times New Roman"/>
        </w:rPr>
        <w:t xml:space="preserve"> года показатель остался на прежнем уровне. По оценка 202</w:t>
      </w:r>
      <w:r w:rsidR="007019A6" w:rsidRPr="001A4BB3">
        <w:rPr>
          <w:rFonts w:ascii="Times New Roman" w:hAnsi="Times New Roman" w:cs="Times New Roman"/>
        </w:rPr>
        <w:t>2</w:t>
      </w:r>
      <w:r w:rsidRPr="001A4BB3">
        <w:rPr>
          <w:rFonts w:ascii="Times New Roman" w:hAnsi="Times New Roman" w:cs="Times New Roman"/>
        </w:rPr>
        <w:t xml:space="preserve"> года и планового периода 202</w:t>
      </w:r>
      <w:r w:rsidR="007019A6" w:rsidRPr="001A4BB3">
        <w:rPr>
          <w:rFonts w:ascii="Times New Roman" w:hAnsi="Times New Roman" w:cs="Times New Roman"/>
        </w:rPr>
        <w:t>3</w:t>
      </w:r>
      <w:r w:rsidRPr="001A4BB3">
        <w:rPr>
          <w:rFonts w:ascii="Times New Roman" w:hAnsi="Times New Roman" w:cs="Times New Roman"/>
        </w:rPr>
        <w:t>-202</w:t>
      </w:r>
      <w:r w:rsidR="007019A6" w:rsidRPr="001A4BB3">
        <w:rPr>
          <w:rFonts w:ascii="Times New Roman" w:hAnsi="Times New Roman" w:cs="Times New Roman"/>
        </w:rPr>
        <w:t>5</w:t>
      </w:r>
      <w:r w:rsidRPr="001A4BB3">
        <w:rPr>
          <w:rFonts w:ascii="Times New Roman" w:hAnsi="Times New Roman" w:cs="Times New Roman"/>
        </w:rPr>
        <w:t xml:space="preserve"> годов, уровень показателя останется без изменений.</w:t>
      </w:r>
    </w:p>
    <w:p w14:paraId="196B5E0F" w14:textId="264AF7C9" w:rsidR="00942839" w:rsidRPr="001A4BB3" w:rsidRDefault="00942839" w:rsidP="00942839">
      <w:pPr>
        <w:ind w:firstLine="720"/>
        <w:jc w:val="both"/>
        <w:rPr>
          <w:rFonts w:ascii="Times New Roman" w:hAnsi="Times New Roman" w:cs="Times New Roman"/>
        </w:rPr>
      </w:pPr>
      <w:r w:rsidRPr="001A4BB3">
        <w:rPr>
          <w:rFonts w:ascii="Times New Roman" w:hAnsi="Times New Roman" w:cs="Times New Roman"/>
        </w:rPr>
        <w:t>В части дополнительного образования детей, все реализуемые образовательные программы предполагают дифференцированный подход к обучению детей разного возраста, с разными способностями и возможностями (общеэстетический, повышенный уровень и уровень допрофессиональной подготовки), что обеспечивает необходимые условия для личностного развития детей и их профессионального и творческого самоопределения.</w:t>
      </w:r>
    </w:p>
    <w:p w14:paraId="141DA729" w14:textId="4C4F1207" w:rsidR="00EB2B76" w:rsidRPr="001A4BB3" w:rsidRDefault="003072EB" w:rsidP="00EB2B76">
      <w:pPr>
        <w:ind w:firstLine="720"/>
        <w:jc w:val="both"/>
        <w:rPr>
          <w:rFonts w:ascii="Times New Roman" w:hAnsi="Times New Roman" w:cs="Times New Roman"/>
        </w:rPr>
      </w:pPr>
      <w:r w:rsidRPr="001A4BB3">
        <w:rPr>
          <w:rFonts w:ascii="Times New Roman" w:hAnsi="Times New Roman" w:cs="Times New Roman"/>
        </w:rPr>
        <w:t>По итогам 202</w:t>
      </w:r>
      <w:r w:rsidR="007019A6" w:rsidRPr="001A4BB3">
        <w:rPr>
          <w:rFonts w:ascii="Times New Roman" w:hAnsi="Times New Roman" w:cs="Times New Roman"/>
        </w:rPr>
        <w:t>1</w:t>
      </w:r>
      <w:r w:rsidRPr="001A4BB3">
        <w:rPr>
          <w:rFonts w:ascii="Times New Roman" w:hAnsi="Times New Roman" w:cs="Times New Roman"/>
        </w:rPr>
        <w:t xml:space="preserve"> года, первого полугодия 202</w:t>
      </w:r>
      <w:r w:rsidR="007019A6" w:rsidRPr="001A4BB3">
        <w:rPr>
          <w:rFonts w:ascii="Times New Roman" w:hAnsi="Times New Roman" w:cs="Times New Roman"/>
        </w:rPr>
        <w:t>2</w:t>
      </w:r>
      <w:r w:rsidRPr="001A4BB3">
        <w:rPr>
          <w:rFonts w:ascii="Times New Roman" w:hAnsi="Times New Roman" w:cs="Times New Roman"/>
        </w:rPr>
        <w:t xml:space="preserve"> года показател</w:t>
      </w:r>
      <w:r w:rsidR="00EB2B76" w:rsidRPr="001A4BB3">
        <w:rPr>
          <w:rFonts w:ascii="Times New Roman" w:hAnsi="Times New Roman" w:cs="Times New Roman"/>
        </w:rPr>
        <w:t>ь «У</w:t>
      </w:r>
      <w:r w:rsidRPr="001A4BB3">
        <w:rPr>
          <w:rFonts w:ascii="Times New Roman" w:hAnsi="Times New Roman" w:cs="Times New Roman"/>
        </w:rPr>
        <w:t>ровень фактической обеспеченности клубами и учреждениями клубного типа от нормативной потребности</w:t>
      </w:r>
      <w:r w:rsidR="00EB2B76" w:rsidRPr="001A4BB3">
        <w:rPr>
          <w:rFonts w:ascii="Times New Roman" w:hAnsi="Times New Roman" w:cs="Times New Roman"/>
        </w:rPr>
        <w:t>» составляет 100%. По оценке 202</w:t>
      </w:r>
      <w:r w:rsidR="007019A6" w:rsidRPr="001A4BB3">
        <w:rPr>
          <w:rFonts w:ascii="Times New Roman" w:hAnsi="Times New Roman" w:cs="Times New Roman"/>
        </w:rPr>
        <w:t>2</w:t>
      </w:r>
      <w:r w:rsidR="00EB2B76" w:rsidRPr="001A4BB3">
        <w:rPr>
          <w:rFonts w:ascii="Times New Roman" w:hAnsi="Times New Roman" w:cs="Times New Roman"/>
        </w:rPr>
        <w:t xml:space="preserve"> года, прогнозе на 202</w:t>
      </w:r>
      <w:r w:rsidR="007019A6" w:rsidRPr="001A4BB3">
        <w:rPr>
          <w:rFonts w:ascii="Times New Roman" w:hAnsi="Times New Roman" w:cs="Times New Roman"/>
        </w:rPr>
        <w:t>3</w:t>
      </w:r>
      <w:r w:rsidR="00EB2B76" w:rsidRPr="001A4BB3">
        <w:rPr>
          <w:rFonts w:ascii="Times New Roman" w:hAnsi="Times New Roman" w:cs="Times New Roman"/>
        </w:rPr>
        <w:t>-202</w:t>
      </w:r>
      <w:r w:rsidR="007019A6" w:rsidRPr="001A4BB3">
        <w:rPr>
          <w:rFonts w:ascii="Times New Roman" w:hAnsi="Times New Roman" w:cs="Times New Roman"/>
        </w:rPr>
        <w:t>5</w:t>
      </w:r>
      <w:r w:rsidR="00EB2B76" w:rsidRPr="001A4BB3">
        <w:rPr>
          <w:rFonts w:ascii="Times New Roman" w:hAnsi="Times New Roman" w:cs="Times New Roman"/>
        </w:rPr>
        <w:t xml:space="preserve"> годы показатель сохранится на уровне 100%.</w:t>
      </w:r>
    </w:p>
    <w:p w14:paraId="746D23A2" w14:textId="77777777" w:rsidR="00FA52FF" w:rsidRPr="001A4BB3" w:rsidRDefault="00FA52FF" w:rsidP="007002BC">
      <w:pPr>
        <w:widowControl/>
        <w:spacing w:line="276" w:lineRule="auto"/>
        <w:jc w:val="both"/>
      </w:pPr>
    </w:p>
    <w:p w14:paraId="48310D47" w14:textId="152D727B" w:rsidR="00CD7BF9" w:rsidRPr="001A4BB3" w:rsidRDefault="00EB2B76">
      <w:pPr>
        <w:rPr>
          <w:b/>
          <w:bCs/>
          <w:sz w:val="28"/>
          <w:szCs w:val="28"/>
        </w:rPr>
      </w:pPr>
      <w:r w:rsidRPr="001A4BB3">
        <w:rPr>
          <w:b/>
          <w:bCs/>
          <w:sz w:val="28"/>
          <w:szCs w:val="28"/>
        </w:rPr>
        <w:t>13</w:t>
      </w:r>
      <w:r w:rsidR="00FA52FF" w:rsidRPr="001A4BB3">
        <w:rPr>
          <w:b/>
          <w:bCs/>
          <w:sz w:val="28"/>
          <w:szCs w:val="28"/>
        </w:rPr>
        <w:t>. Физическая культура и спорт</w:t>
      </w:r>
    </w:p>
    <w:p w14:paraId="10809850" w14:textId="77777777" w:rsidR="00EB2B76" w:rsidRPr="001A4BB3" w:rsidRDefault="00EB2B76" w:rsidP="00EB2B76">
      <w:pPr>
        <w:ind w:firstLine="708"/>
        <w:jc w:val="both"/>
        <w:outlineLvl w:val="1"/>
      </w:pPr>
      <w:r w:rsidRPr="001A4BB3">
        <w:t>Физическая культура и спорт являются одним из главных средств сохранения и укрепления здоровья, физического и духовного совершенствования, повышения социальной активности людей, особенно молодежи.</w:t>
      </w:r>
    </w:p>
    <w:p w14:paraId="6C1234A9" w14:textId="52E2FC00" w:rsidR="00EB2B76" w:rsidRPr="001A4BB3" w:rsidRDefault="00EB2B76" w:rsidP="00EB2B76">
      <w:pPr>
        <w:ind w:firstLine="708"/>
        <w:jc w:val="both"/>
      </w:pPr>
      <w:r w:rsidRPr="001A4BB3">
        <w:t>Основные цели и задачи</w:t>
      </w:r>
      <w:r w:rsidR="002C354A" w:rsidRPr="001A4BB3">
        <w:t>, которые необходимо выполнить</w:t>
      </w:r>
      <w:r w:rsidRPr="001A4BB3">
        <w:t>:</w:t>
      </w:r>
    </w:p>
    <w:p w14:paraId="117B3B0C" w14:textId="77777777" w:rsidR="00EB2B76" w:rsidRPr="001A4BB3" w:rsidRDefault="00EB2B76" w:rsidP="00EB2B76">
      <w:pPr>
        <w:ind w:left="-108"/>
        <w:jc w:val="both"/>
      </w:pPr>
      <w:r w:rsidRPr="001A4BB3">
        <w:t xml:space="preserve">- организация занятий граждан физической культурой и спортом, проведение спортивных мероприятий. </w:t>
      </w:r>
    </w:p>
    <w:p w14:paraId="3F94F461" w14:textId="56D94695" w:rsidR="00EB2B76" w:rsidRPr="001A4BB3" w:rsidRDefault="00EB2B76" w:rsidP="00EB2B76">
      <w:pPr>
        <w:ind w:left="-108"/>
        <w:jc w:val="both"/>
      </w:pPr>
      <w:r w:rsidRPr="001A4BB3">
        <w:t xml:space="preserve">- улучшение состояния здоровья населения </w:t>
      </w:r>
      <w:r w:rsidR="002C354A" w:rsidRPr="001A4BB3">
        <w:t>поселка</w:t>
      </w:r>
      <w:r w:rsidRPr="001A4BB3">
        <w:t xml:space="preserve"> путем обеспечения доступности занятий физической культурой и спортом при эффективном использовании спортивной инфраструктуры и формирование культуры здорового образа жизни. </w:t>
      </w:r>
    </w:p>
    <w:p w14:paraId="761CACCE" w14:textId="0784ECC6" w:rsidR="00EB2B76" w:rsidRPr="001A4BB3" w:rsidRDefault="00EB2B76" w:rsidP="00EB2B76">
      <w:pPr>
        <w:snapToGrid w:val="0"/>
        <w:ind w:left="-108"/>
        <w:jc w:val="both"/>
      </w:pPr>
      <w:r w:rsidRPr="001A4BB3">
        <w:t xml:space="preserve">- обеспечение развития массовой физической культуры на территории </w:t>
      </w:r>
      <w:r w:rsidR="002C354A" w:rsidRPr="001A4BB3">
        <w:t>поселка</w:t>
      </w:r>
      <w:r w:rsidRPr="001A4BB3">
        <w:t>;</w:t>
      </w:r>
    </w:p>
    <w:p w14:paraId="451E44C9" w14:textId="77777777" w:rsidR="00EB2B76" w:rsidRPr="001A4BB3" w:rsidRDefault="00EB2B76" w:rsidP="00EB2B76">
      <w:pPr>
        <w:ind w:left="-108"/>
        <w:jc w:val="both"/>
      </w:pPr>
      <w:r w:rsidRPr="001A4BB3">
        <w:t>- обеспечение занятий детей физической культурой и спортом в общеобразовательных учреждениях дополнительного образования физкультурно-спортивной направленности;</w:t>
      </w:r>
    </w:p>
    <w:p w14:paraId="3541A6DE" w14:textId="77777777" w:rsidR="00EB2B76" w:rsidRPr="001A4BB3" w:rsidRDefault="00EB2B76" w:rsidP="00EB2B76">
      <w:pPr>
        <w:ind w:left="-108"/>
        <w:jc w:val="both"/>
      </w:pPr>
      <w:r w:rsidRPr="001A4BB3">
        <w:t>- обеспечение занятий лиц с ограниченными возможностями здоровья адаптивной и оздоровительной физической культурой;</w:t>
      </w:r>
    </w:p>
    <w:p w14:paraId="71269A5A" w14:textId="117C229A" w:rsidR="00EB2B76" w:rsidRPr="001A4BB3" w:rsidRDefault="00EB2B76" w:rsidP="00EB2B76">
      <w:pPr>
        <w:snapToGrid w:val="0"/>
        <w:ind w:left="-108" w:firstLine="816"/>
        <w:jc w:val="both"/>
      </w:pPr>
      <w:r w:rsidRPr="001A4BB3">
        <w:t>В рамках реализации поставленных целей и задач главными мероприятиями являются:</w:t>
      </w:r>
    </w:p>
    <w:p w14:paraId="70FC6BAC" w14:textId="77777777" w:rsidR="00EB2B76" w:rsidRPr="001A4BB3" w:rsidRDefault="00EB2B76" w:rsidP="00EB2B76">
      <w:pPr>
        <w:snapToGrid w:val="0"/>
        <w:ind w:left="-108"/>
        <w:jc w:val="both"/>
      </w:pPr>
      <w:r w:rsidRPr="001A4BB3">
        <w:t>- физкультурно-оздоровительная работа и спортивные мероприятия;</w:t>
      </w:r>
    </w:p>
    <w:p w14:paraId="1EBBA4CA" w14:textId="77777777" w:rsidR="00EB2B76" w:rsidRPr="001A4BB3" w:rsidRDefault="00EB2B76" w:rsidP="00EB2B76">
      <w:pPr>
        <w:jc w:val="both"/>
      </w:pPr>
      <w:r w:rsidRPr="001A4BB3">
        <w:t>- обеспечение деятельности (оказание услуг) подведомственных учреждений в сфере физической культуры и спорта;</w:t>
      </w:r>
    </w:p>
    <w:p w14:paraId="1FADA43D" w14:textId="77777777" w:rsidR="00EB2B76" w:rsidRPr="001A4BB3" w:rsidRDefault="00EB2B76" w:rsidP="00EB2B76">
      <w:pPr>
        <w:jc w:val="both"/>
      </w:pPr>
      <w:r w:rsidRPr="001A4BB3">
        <w:t>- прочие мероприятия, осуществляемые за счет средств районного и краевого бюджетов.</w:t>
      </w:r>
    </w:p>
    <w:p w14:paraId="63827D3E" w14:textId="23A3C26B" w:rsidR="00EB2B76" w:rsidRPr="001A4BB3" w:rsidRDefault="00EB2B76" w:rsidP="00EB2B76">
      <w:pPr>
        <w:snapToGrid w:val="0"/>
        <w:ind w:left="-108" w:firstLine="708"/>
        <w:jc w:val="both"/>
      </w:pPr>
      <w:r w:rsidRPr="001A4BB3">
        <w:rPr>
          <w:lang w:eastAsia="en-US"/>
        </w:rPr>
        <w:t>На территории</w:t>
      </w:r>
      <w:r w:rsidRPr="001A4BB3">
        <w:t xml:space="preserve"> </w:t>
      </w:r>
      <w:r w:rsidR="002C354A" w:rsidRPr="001A4BB3">
        <w:t>поселка</w:t>
      </w:r>
      <w:r w:rsidRPr="001A4BB3">
        <w:t xml:space="preserve"> два муниципальных учреждения работают в направлении физической культуры и спорта - районное муниципальное автономное учреждение «Физкультурно-спортивный центр имени И.С. Ярыгина» и муниципальное бюджетное учреждение спортивная школа «Факел». В </w:t>
      </w:r>
      <w:r w:rsidR="002C354A" w:rsidRPr="001A4BB3">
        <w:t>поселке</w:t>
      </w:r>
      <w:r w:rsidRPr="001A4BB3">
        <w:t xml:space="preserve"> имеется </w:t>
      </w:r>
      <w:r w:rsidR="00981BA6" w:rsidRPr="001A4BB3">
        <w:t>43</w:t>
      </w:r>
      <w:r w:rsidRPr="001A4BB3">
        <w:t xml:space="preserve"> спортивных сооружени</w:t>
      </w:r>
      <w:r w:rsidR="00981BA6" w:rsidRPr="001A4BB3">
        <w:t>я</w:t>
      </w:r>
      <w:r w:rsidRPr="001A4BB3">
        <w:t xml:space="preserve">, из них 2 стадиона, </w:t>
      </w:r>
      <w:r w:rsidR="002C354A" w:rsidRPr="001A4BB3">
        <w:t>9</w:t>
      </w:r>
      <w:r w:rsidRPr="001A4BB3">
        <w:t xml:space="preserve"> спортивных залов, </w:t>
      </w:r>
      <w:r w:rsidR="00981BA6" w:rsidRPr="001A4BB3">
        <w:t>17</w:t>
      </w:r>
      <w:r w:rsidRPr="001A4BB3">
        <w:t xml:space="preserve"> плоскостных спортивных сооружений, </w:t>
      </w:r>
      <w:r w:rsidR="00981BA6" w:rsidRPr="001A4BB3">
        <w:t>15</w:t>
      </w:r>
      <w:r w:rsidRPr="001A4BB3">
        <w:t xml:space="preserve"> других спортивных сооружений.</w:t>
      </w:r>
      <w:r w:rsidR="002C354A" w:rsidRPr="001A4BB3">
        <w:t xml:space="preserve"> Численность занимающихся в детско-юношеск</w:t>
      </w:r>
      <w:r w:rsidR="00066618">
        <w:t>ой</w:t>
      </w:r>
      <w:r w:rsidR="002C354A" w:rsidRPr="001A4BB3">
        <w:t xml:space="preserve"> спортивн</w:t>
      </w:r>
      <w:r w:rsidR="00066618">
        <w:t>ой</w:t>
      </w:r>
      <w:r w:rsidR="002C354A" w:rsidRPr="001A4BB3">
        <w:t xml:space="preserve"> школ</w:t>
      </w:r>
      <w:r w:rsidR="00066618">
        <w:t>е</w:t>
      </w:r>
      <w:r w:rsidR="002C354A" w:rsidRPr="001A4BB3">
        <w:t xml:space="preserve"> составила </w:t>
      </w:r>
      <w:r w:rsidR="00981BA6" w:rsidRPr="001A4BB3">
        <w:t>349</w:t>
      </w:r>
      <w:r w:rsidR="002C354A" w:rsidRPr="001A4BB3">
        <w:t xml:space="preserve"> человек. По предварительным итогам первого полугодия 202</w:t>
      </w:r>
      <w:r w:rsidR="00981BA6" w:rsidRPr="001A4BB3">
        <w:t>2</w:t>
      </w:r>
      <w:r w:rsidR="002C354A" w:rsidRPr="001A4BB3">
        <w:t xml:space="preserve"> года, все перечисленные выше показатели остались на прежнем уровне. По оценке 202</w:t>
      </w:r>
      <w:r w:rsidR="00981BA6" w:rsidRPr="001A4BB3">
        <w:t>2</w:t>
      </w:r>
      <w:r w:rsidR="002C354A" w:rsidRPr="001A4BB3">
        <w:t xml:space="preserve"> года, прогнозу на 202</w:t>
      </w:r>
      <w:r w:rsidR="00981BA6" w:rsidRPr="001A4BB3">
        <w:t>3</w:t>
      </w:r>
      <w:r w:rsidR="002C354A" w:rsidRPr="001A4BB3">
        <w:t>-202</w:t>
      </w:r>
      <w:r w:rsidR="00981BA6" w:rsidRPr="001A4BB3">
        <w:t>5</w:t>
      </w:r>
      <w:r w:rsidR="002C354A" w:rsidRPr="001A4BB3">
        <w:t xml:space="preserve"> годы, планируется сохранить имеющийся уровень показателей.</w:t>
      </w:r>
    </w:p>
    <w:p w14:paraId="4568620B" w14:textId="77777777" w:rsidR="00981BA6" w:rsidRPr="001A4BB3" w:rsidRDefault="00981BA6" w:rsidP="00981BA6">
      <w:pPr>
        <w:widowControl/>
        <w:ind w:firstLine="709"/>
        <w:jc w:val="both"/>
      </w:pPr>
      <w:r w:rsidRPr="001A4BB3">
        <w:t xml:space="preserve">Факторы, повлиявшие на ограничение проведений физкультурно- массовых мероприятий: </w:t>
      </w:r>
    </w:p>
    <w:p w14:paraId="50862154" w14:textId="77777777" w:rsidR="00981BA6" w:rsidRPr="001A4BB3" w:rsidRDefault="00981BA6" w:rsidP="00981BA6">
      <w:pPr>
        <w:widowControl/>
        <w:ind w:firstLine="709"/>
        <w:jc w:val="both"/>
      </w:pPr>
      <w:r w:rsidRPr="001A4BB3">
        <w:t>- период действия ограничительных мер;</w:t>
      </w:r>
    </w:p>
    <w:p w14:paraId="44B96B7B" w14:textId="77777777" w:rsidR="00981BA6" w:rsidRPr="001A4BB3" w:rsidRDefault="00981BA6" w:rsidP="00981BA6">
      <w:pPr>
        <w:widowControl/>
        <w:ind w:firstLine="709"/>
        <w:jc w:val="both"/>
      </w:pPr>
      <w:r w:rsidRPr="001A4BB3">
        <w:lastRenderedPageBreak/>
        <w:t xml:space="preserve">- возникшие обстоятельства, препятствующие выполнению всех запланированных мероприятий в полном объеме в связи с ограничительными мероприятиями, направленными на предупреждение распространения новой коронавирусной инфекции на территории Шушенского района. </w:t>
      </w:r>
    </w:p>
    <w:p w14:paraId="185D30F7" w14:textId="77777777" w:rsidR="00981BA6" w:rsidRPr="001A4BB3" w:rsidRDefault="00981BA6" w:rsidP="00981BA6">
      <w:pPr>
        <w:widowControl/>
        <w:jc w:val="both"/>
      </w:pPr>
      <w:r w:rsidRPr="001A4BB3">
        <w:tab/>
        <w:t xml:space="preserve">Для дальнейшего развития физической культуры и спорта на территории Шушенского района в прогнозируемом периоде 2022-2025 гг. необходимо: </w:t>
      </w:r>
    </w:p>
    <w:p w14:paraId="4A2C410E" w14:textId="77777777" w:rsidR="00981BA6" w:rsidRPr="001A4BB3" w:rsidRDefault="00981BA6" w:rsidP="00981BA6">
      <w:pPr>
        <w:widowControl/>
        <w:ind w:firstLine="709"/>
        <w:jc w:val="both"/>
      </w:pPr>
      <w:r w:rsidRPr="001A4BB3">
        <w:t>- продолжить работу по укреплению инфраструктуры физической культуры и спорта;</w:t>
      </w:r>
    </w:p>
    <w:p w14:paraId="1EC8A150" w14:textId="77777777" w:rsidR="00981BA6" w:rsidRPr="001A4BB3" w:rsidRDefault="00981BA6" w:rsidP="00981BA6">
      <w:pPr>
        <w:widowControl/>
        <w:ind w:firstLine="709"/>
        <w:jc w:val="both"/>
      </w:pPr>
      <w:r w:rsidRPr="001A4BB3">
        <w:t>- совершенствовать систему проведения физкультурно-спортивных мероприятий на территории района;</w:t>
      </w:r>
    </w:p>
    <w:p w14:paraId="11E12AC5" w14:textId="77777777" w:rsidR="00981BA6" w:rsidRPr="001A4BB3" w:rsidRDefault="00981BA6" w:rsidP="00981BA6">
      <w:pPr>
        <w:widowControl/>
        <w:ind w:firstLine="709"/>
        <w:jc w:val="both"/>
      </w:pPr>
      <w:r w:rsidRPr="001A4BB3">
        <w:t>- усилить работу по пропаганде здорового образа жизни;</w:t>
      </w:r>
    </w:p>
    <w:p w14:paraId="06327D98" w14:textId="77777777" w:rsidR="00981BA6" w:rsidRPr="001A4BB3" w:rsidRDefault="00981BA6" w:rsidP="00981BA6">
      <w:pPr>
        <w:widowControl/>
        <w:ind w:firstLine="709"/>
      </w:pPr>
      <w:r w:rsidRPr="001A4BB3">
        <w:t>- создать условия для развития спорта высших достижений.</w:t>
      </w:r>
    </w:p>
    <w:p w14:paraId="0688BFD7" w14:textId="473443F1" w:rsidR="00CD7BF9" w:rsidRPr="001A4BB3" w:rsidRDefault="00CD7BF9">
      <w:pPr>
        <w:rPr>
          <w:sz w:val="12"/>
          <w:szCs w:val="12"/>
        </w:rPr>
      </w:pPr>
    </w:p>
    <w:p w14:paraId="3B1F4E2A" w14:textId="77777777" w:rsidR="00CD7BF9" w:rsidRPr="001A4BB3" w:rsidRDefault="00CD7BF9">
      <w:pPr>
        <w:rPr>
          <w:sz w:val="12"/>
          <w:szCs w:val="12"/>
        </w:rPr>
      </w:pPr>
    </w:p>
    <w:p w14:paraId="0411AFB9" w14:textId="0B8D948E" w:rsidR="00CD7BF9" w:rsidRPr="001A4BB3" w:rsidRDefault="002C354A">
      <w:pPr>
        <w:rPr>
          <w:b/>
          <w:bCs/>
          <w:sz w:val="28"/>
          <w:szCs w:val="28"/>
        </w:rPr>
      </w:pPr>
      <w:r w:rsidRPr="001A4BB3">
        <w:rPr>
          <w:b/>
          <w:bCs/>
          <w:sz w:val="28"/>
          <w:szCs w:val="28"/>
        </w:rPr>
        <w:t>14</w:t>
      </w:r>
      <w:r w:rsidR="00FA52FF" w:rsidRPr="001A4BB3">
        <w:rPr>
          <w:b/>
          <w:bCs/>
          <w:sz w:val="28"/>
          <w:szCs w:val="28"/>
        </w:rPr>
        <w:t>. Жилищно-коммунальное хозяйство</w:t>
      </w:r>
    </w:p>
    <w:p w14:paraId="6D415453" w14:textId="54A552CC" w:rsidR="00FA52FF" w:rsidRPr="001A4BB3" w:rsidRDefault="00FA52FF">
      <w:pPr>
        <w:widowControl/>
        <w:ind w:firstLine="709"/>
        <w:jc w:val="both"/>
      </w:pPr>
      <w:r w:rsidRPr="001A4BB3">
        <w:t>Жилищно-коммунальное хозяйство</w:t>
      </w:r>
      <w:r w:rsidR="00E0272F" w:rsidRPr="001A4BB3">
        <w:t xml:space="preserve"> поселка</w:t>
      </w:r>
      <w:r w:rsidRPr="001A4BB3">
        <w:t xml:space="preserve"> Шушенск</w:t>
      </w:r>
      <w:r w:rsidR="00E0272F" w:rsidRPr="001A4BB3">
        <w:t>ое</w:t>
      </w:r>
      <w:r w:rsidRPr="001A4BB3">
        <w:t xml:space="preserve"> включает помимо жилищного фонда также санитарно-техническое, энергетическое, газовое, водопроводное, теплофикационное, канализационное хозяйство и др. </w:t>
      </w:r>
    </w:p>
    <w:p w14:paraId="480B043B" w14:textId="3459775B" w:rsidR="00CD7BF9" w:rsidRPr="001A4BB3" w:rsidRDefault="00FA52FF" w:rsidP="00A37EE5">
      <w:pPr>
        <w:widowControl/>
        <w:ind w:firstLine="709"/>
        <w:jc w:val="both"/>
      </w:pPr>
      <w:r w:rsidRPr="001A4BB3">
        <w:t>Управление отраслью жилищно-коммунального хозяйства имеет главной задачей обеспечение удовлетворения жилищно-коммунальных нужд населения, повышение удовлетворенности граждан качеством предоставляемых жилищно-коммунальных услуг и комфортностью проживания в жилых домах.</w:t>
      </w:r>
    </w:p>
    <w:p w14:paraId="673BF057" w14:textId="326C7ADA" w:rsidR="00FA52FF" w:rsidRPr="001A4BB3" w:rsidRDefault="00FA52FF" w:rsidP="00740C8A">
      <w:pPr>
        <w:widowControl/>
        <w:tabs>
          <w:tab w:val="left" w:pos="900"/>
        </w:tabs>
        <w:ind w:firstLine="567"/>
        <w:jc w:val="center"/>
        <w:rPr>
          <w:b/>
          <w:bCs/>
        </w:rPr>
      </w:pPr>
      <w:r w:rsidRPr="001A4BB3">
        <w:rPr>
          <w:b/>
          <w:bCs/>
        </w:rPr>
        <w:t>Показатели развития жилищного фонда за 20</w:t>
      </w:r>
      <w:r w:rsidR="00E0272F" w:rsidRPr="001A4BB3">
        <w:rPr>
          <w:b/>
          <w:bCs/>
        </w:rPr>
        <w:t>2</w:t>
      </w:r>
      <w:r w:rsidR="00EC7B6A" w:rsidRPr="001A4BB3">
        <w:rPr>
          <w:b/>
          <w:bCs/>
        </w:rPr>
        <w:t>1</w:t>
      </w:r>
      <w:r w:rsidRPr="001A4BB3">
        <w:rPr>
          <w:b/>
          <w:bCs/>
        </w:rPr>
        <w:t xml:space="preserve"> год</w:t>
      </w:r>
    </w:p>
    <w:p w14:paraId="01802F2C" w14:textId="77777777" w:rsidR="00740C8A" w:rsidRPr="001A4BB3" w:rsidRDefault="00740C8A" w:rsidP="00740C8A">
      <w:pPr>
        <w:widowControl/>
        <w:tabs>
          <w:tab w:val="left" w:pos="900"/>
        </w:tabs>
        <w:ind w:firstLine="567"/>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4"/>
        <w:gridCol w:w="915"/>
        <w:gridCol w:w="1095"/>
        <w:gridCol w:w="1080"/>
        <w:gridCol w:w="1080"/>
      </w:tblGrid>
      <w:tr w:rsidR="001A4BB3" w:rsidRPr="001A4BB3" w14:paraId="719B5E9D" w14:textId="77777777">
        <w:trPr>
          <w:trHeight w:val="456"/>
          <w:jc w:val="center"/>
        </w:trPr>
        <w:tc>
          <w:tcPr>
            <w:tcW w:w="4274" w:type="dxa"/>
            <w:tcBorders>
              <w:top w:val="single" w:sz="4" w:space="0" w:color="auto"/>
              <w:bottom w:val="single" w:sz="4" w:space="0" w:color="auto"/>
              <w:right w:val="single" w:sz="4" w:space="0" w:color="auto"/>
            </w:tcBorders>
            <w:shd w:val="clear" w:color="auto" w:fill="E6E6E6"/>
            <w:vAlign w:val="center"/>
          </w:tcPr>
          <w:p w14:paraId="2D9E5E3D" w14:textId="77777777" w:rsidR="00FA52FF" w:rsidRPr="001A4BB3" w:rsidRDefault="00FA52FF">
            <w:pPr>
              <w:widowControl/>
              <w:ind w:right="-18"/>
              <w:jc w:val="both"/>
              <w:rPr>
                <w:sz w:val="20"/>
                <w:szCs w:val="20"/>
              </w:rPr>
            </w:pPr>
            <w:r w:rsidRPr="001A4BB3">
              <w:rPr>
                <w:sz w:val="20"/>
                <w:szCs w:val="20"/>
              </w:rPr>
              <w:t>Показатели</w:t>
            </w:r>
          </w:p>
        </w:tc>
        <w:tc>
          <w:tcPr>
            <w:tcW w:w="915" w:type="dxa"/>
            <w:tcBorders>
              <w:top w:val="single" w:sz="4" w:space="0" w:color="auto"/>
              <w:left w:val="single" w:sz="4" w:space="0" w:color="auto"/>
              <w:bottom w:val="single" w:sz="4" w:space="0" w:color="auto"/>
              <w:right w:val="single" w:sz="4" w:space="0" w:color="auto"/>
            </w:tcBorders>
            <w:shd w:val="clear" w:color="auto" w:fill="E6E6E6"/>
            <w:vAlign w:val="center"/>
          </w:tcPr>
          <w:p w14:paraId="2F9206EE" w14:textId="77777777" w:rsidR="00FA52FF" w:rsidRPr="001A4BB3" w:rsidRDefault="00FA52FF">
            <w:pPr>
              <w:widowControl/>
              <w:ind w:right="53"/>
              <w:jc w:val="both"/>
              <w:rPr>
                <w:sz w:val="20"/>
                <w:szCs w:val="20"/>
              </w:rPr>
            </w:pPr>
            <w:r w:rsidRPr="001A4BB3">
              <w:rPr>
                <w:sz w:val="20"/>
                <w:szCs w:val="20"/>
              </w:rPr>
              <w:t>Ед. изм.</w:t>
            </w:r>
          </w:p>
        </w:tc>
        <w:tc>
          <w:tcPr>
            <w:tcW w:w="1095" w:type="dxa"/>
            <w:tcBorders>
              <w:top w:val="single" w:sz="4" w:space="0" w:color="auto"/>
              <w:left w:val="single" w:sz="4" w:space="0" w:color="auto"/>
              <w:bottom w:val="single" w:sz="4" w:space="0" w:color="auto"/>
              <w:right w:val="single" w:sz="4" w:space="0" w:color="auto"/>
            </w:tcBorders>
            <w:shd w:val="clear" w:color="auto" w:fill="E6E6E6"/>
            <w:vAlign w:val="center"/>
          </w:tcPr>
          <w:p w14:paraId="1020A35B" w14:textId="2F4800F9" w:rsidR="00FA52FF" w:rsidRPr="001A4BB3" w:rsidRDefault="00FA52FF">
            <w:pPr>
              <w:jc w:val="both"/>
              <w:rPr>
                <w:sz w:val="20"/>
                <w:szCs w:val="20"/>
              </w:rPr>
            </w:pPr>
            <w:r w:rsidRPr="001A4BB3">
              <w:rPr>
                <w:sz w:val="20"/>
                <w:szCs w:val="20"/>
              </w:rPr>
              <w:t>20</w:t>
            </w:r>
            <w:r w:rsidR="00EC7B6A" w:rsidRPr="001A4BB3">
              <w:rPr>
                <w:sz w:val="20"/>
                <w:szCs w:val="20"/>
              </w:rPr>
              <w:t>20</w:t>
            </w:r>
            <w:r w:rsidRPr="001A4BB3">
              <w:rPr>
                <w:sz w:val="20"/>
                <w:szCs w:val="20"/>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F278F72" w14:textId="31C5A8F2" w:rsidR="00FA52FF" w:rsidRPr="001A4BB3" w:rsidRDefault="00FA52FF">
            <w:pPr>
              <w:widowControl/>
              <w:jc w:val="both"/>
              <w:rPr>
                <w:sz w:val="20"/>
                <w:szCs w:val="20"/>
              </w:rPr>
            </w:pPr>
            <w:r w:rsidRPr="001A4BB3">
              <w:rPr>
                <w:sz w:val="20"/>
                <w:szCs w:val="20"/>
              </w:rPr>
              <w:t>20</w:t>
            </w:r>
            <w:r w:rsidR="00E0272F" w:rsidRPr="001A4BB3">
              <w:rPr>
                <w:sz w:val="20"/>
                <w:szCs w:val="20"/>
              </w:rPr>
              <w:t>2</w:t>
            </w:r>
            <w:r w:rsidR="00EC7B6A" w:rsidRPr="001A4BB3">
              <w:rPr>
                <w:sz w:val="20"/>
                <w:szCs w:val="20"/>
              </w:rPr>
              <w:t>1</w:t>
            </w:r>
            <w:r w:rsidRPr="001A4BB3">
              <w:rPr>
                <w:sz w:val="20"/>
                <w:szCs w:val="20"/>
              </w:rPr>
              <w:t xml:space="preserve"> г</w:t>
            </w:r>
          </w:p>
        </w:tc>
        <w:tc>
          <w:tcPr>
            <w:tcW w:w="1080" w:type="dxa"/>
            <w:tcBorders>
              <w:top w:val="single" w:sz="4" w:space="0" w:color="auto"/>
              <w:left w:val="single" w:sz="4" w:space="0" w:color="auto"/>
              <w:bottom w:val="single" w:sz="4" w:space="0" w:color="auto"/>
            </w:tcBorders>
            <w:shd w:val="clear" w:color="auto" w:fill="E6E6E6"/>
            <w:vAlign w:val="center"/>
          </w:tcPr>
          <w:p w14:paraId="3BB6DF25" w14:textId="269C5D19" w:rsidR="00FA52FF" w:rsidRPr="001A4BB3" w:rsidRDefault="00FA52FF">
            <w:pPr>
              <w:widowControl/>
              <w:jc w:val="both"/>
              <w:rPr>
                <w:sz w:val="18"/>
                <w:szCs w:val="18"/>
              </w:rPr>
            </w:pPr>
            <w:r w:rsidRPr="001A4BB3">
              <w:rPr>
                <w:sz w:val="18"/>
                <w:szCs w:val="18"/>
              </w:rPr>
              <w:t>20</w:t>
            </w:r>
            <w:r w:rsidR="00E0272F" w:rsidRPr="001A4BB3">
              <w:rPr>
                <w:sz w:val="18"/>
                <w:szCs w:val="18"/>
              </w:rPr>
              <w:t>2</w:t>
            </w:r>
            <w:r w:rsidR="00EC7B6A" w:rsidRPr="001A4BB3">
              <w:rPr>
                <w:sz w:val="18"/>
                <w:szCs w:val="18"/>
              </w:rPr>
              <w:t>1</w:t>
            </w:r>
            <w:r w:rsidRPr="001A4BB3">
              <w:rPr>
                <w:sz w:val="18"/>
                <w:szCs w:val="18"/>
              </w:rPr>
              <w:t xml:space="preserve"> г в % к 20</w:t>
            </w:r>
            <w:r w:rsidR="00EC7B6A" w:rsidRPr="001A4BB3">
              <w:rPr>
                <w:sz w:val="18"/>
                <w:szCs w:val="18"/>
              </w:rPr>
              <w:t>20</w:t>
            </w:r>
            <w:r w:rsidRPr="001A4BB3">
              <w:rPr>
                <w:sz w:val="18"/>
                <w:szCs w:val="18"/>
              </w:rPr>
              <w:t xml:space="preserve"> г</w:t>
            </w:r>
          </w:p>
        </w:tc>
      </w:tr>
      <w:tr w:rsidR="001A4BB3" w:rsidRPr="001A4BB3" w14:paraId="1A9B0B00" w14:textId="77777777">
        <w:trPr>
          <w:jc w:val="center"/>
        </w:trPr>
        <w:tc>
          <w:tcPr>
            <w:tcW w:w="4274" w:type="dxa"/>
            <w:tcBorders>
              <w:top w:val="single" w:sz="4" w:space="0" w:color="auto"/>
              <w:bottom w:val="single" w:sz="4" w:space="0" w:color="auto"/>
              <w:right w:val="single" w:sz="4" w:space="0" w:color="auto"/>
            </w:tcBorders>
          </w:tcPr>
          <w:p w14:paraId="70899482" w14:textId="77777777" w:rsidR="00FA52FF" w:rsidRPr="001A4BB3" w:rsidRDefault="00FA52FF">
            <w:pPr>
              <w:widowControl/>
              <w:ind w:right="53"/>
              <w:jc w:val="both"/>
              <w:rPr>
                <w:sz w:val="20"/>
                <w:szCs w:val="20"/>
              </w:rPr>
            </w:pPr>
            <w:r w:rsidRPr="001A4BB3">
              <w:rPr>
                <w:sz w:val="20"/>
                <w:szCs w:val="20"/>
              </w:rPr>
              <w:t xml:space="preserve">Общая площадь жилищного фонда </w:t>
            </w:r>
          </w:p>
        </w:tc>
        <w:tc>
          <w:tcPr>
            <w:tcW w:w="915" w:type="dxa"/>
            <w:tcBorders>
              <w:top w:val="single" w:sz="4" w:space="0" w:color="auto"/>
              <w:left w:val="single" w:sz="4" w:space="0" w:color="auto"/>
              <w:bottom w:val="single" w:sz="4" w:space="0" w:color="auto"/>
              <w:right w:val="single" w:sz="4" w:space="0" w:color="auto"/>
            </w:tcBorders>
            <w:vAlign w:val="center"/>
          </w:tcPr>
          <w:p w14:paraId="69133995" w14:textId="77777777" w:rsidR="00FA52FF" w:rsidRPr="001A4BB3" w:rsidRDefault="00FA52FF">
            <w:pPr>
              <w:widowControl/>
              <w:ind w:right="53"/>
              <w:jc w:val="both"/>
              <w:rPr>
                <w:sz w:val="20"/>
                <w:szCs w:val="20"/>
              </w:rPr>
            </w:pPr>
            <w:r w:rsidRPr="001A4BB3">
              <w:rPr>
                <w:sz w:val="20"/>
                <w:szCs w:val="20"/>
              </w:rPr>
              <w:t>тыс. кв. м</w:t>
            </w:r>
          </w:p>
        </w:tc>
        <w:tc>
          <w:tcPr>
            <w:tcW w:w="1095" w:type="dxa"/>
            <w:tcBorders>
              <w:top w:val="single" w:sz="4" w:space="0" w:color="auto"/>
              <w:left w:val="single" w:sz="4" w:space="0" w:color="auto"/>
              <w:bottom w:val="single" w:sz="4" w:space="0" w:color="auto"/>
              <w:right w:val="single" w:sz="4" w:space="0" w:color="auto"/>
            </w:tcBorders>
            <w:vAlign w:val="center"/>
          </w:tcPr>
          <w:p w14:paraId="2194FACC" w14:textId="75BB5684" w:rsidR="00FA52FF" w:rsidRPr="001A4BB3" w:rsidRDefault="00EC7B6A" w:rsidP="00065B6F">
            <w:pPr>
              <w:widowControl/>
              <w:jc w:val="center"/>
            </w:pPr>
            <w:r w:rsidRPr="001A4BB3">
              <w:t>505,4</w:t>
            </w:r>
          </w:p>
        </w:tc>
        <w:tc>
          <w:tcPr>
            <w:tcW w:w="1080" w:type="dxa"/>
            <w:tcBorders>
              <w:top w:val="single" w:sz="4" w:space="0" w:color="auto"/>
              <w:left w:val="single" w:sz="4" w:space="0" w:color="auto"/>
              <w:bottom w:val="single" w:sz="4" w:space="0" w:color="auto"/>
              <w:right w:val="single" w:sz="4" w:space="0" w:color="auto"/>
            </w:tcBorders>
            <w:vAlign w:val="center"/>
          </w:tcPr>
          <w:p w14:paraId="6B662CA3" w14:textId="080F5710" w:rsidR="00FA52FF" w:rsidRPr="001A4BB3" w:rsidRDefault="00065B6F" w:rsidP="00065B6F">
            <w:pPr>
              <w:widowControl/>
              <w:jc w:val="center"/>
            </w:pPr>
            <w:r w:rsidRPr="001A4BB3">
              <w:t>632,8</w:t>
            </w:r>
          </w:p>
        </w:tc>
        <w:tc>
          <w:tcPr>
            <w:tcW w:w="1080" w:type="dxa"/>
            <w:tcBorders>
              <w:top w:val="single" w:sz="4" w:space="0" w:color="auto"/>
              <w:left w:val="single" w:sz="4" w:space="0" w:color="auto"/>
              <w:bottom w:val="single" w:sz="4" w:space="0" w:color="auto"/>
            </w:tcBorders>
            <w:vAlign w:val="center"/>
          </w:tcPr>
          <w:p w14:paraId="49CB62D3" w14:textId="67EBC12F" w:rsidR="00FA52FF" w:rsidRPr="001A4BB3" w:rsidRDefault="00065B6F" w:rsidP="00065B6F">
            <w:pPr>
              <w:widowControl/>
              <w:jc w:val="center"/>
            </w:pPr>
            <w:r w:rsidRPr="001A4BB3">
              <w:t>125,2</w:t>
            </w:r>
          </w:p>
        </w:tc>
      </w:tr>
      <w:tr w:rsidR="001A4BB3" w:rsidRPr="001A4BB3" w14:paraId="020F3124" w14:textId="77777777">
        <w:trPr>
          <w:trHeight w:val="744"/>
          <w:jc w:val="center"/>
        </w:trPr>
        <w:tc>
          <w:tcPr>
            <w:tcW w:w="4274" w:type="dxa"/>
            <w:tcBorders>
              <w:top w:val="single" w:sz="4" w:space="0" w:color="auto"/>
              <w:bottom w:val="single" w:sz="4" w:space="0" w:color="auto"/>
              <w:right w:val="single" w:sz="4" w:space="0" w:color="auto"/>
            </w:tcBorders>
          </w:tcPr>
          <w:p w14:paraId="7E3E076E" w14:textId="77777777" w:rsidR="00FA52FF" w:rsidRPr="001A4BB3" w:rsidRDefault="00FA52FF">
            <w:pPr>
              <w:rPr>
                <w:sz w:val="22"/>
                <w:szCs w:val="22"/>
              </w:rPr>
            </w:pPr>
            <w:r w:rsidRPr="001A4BB3">
              <w:rPr>
                <w:sz w:val="22"/>
                <w:szCs w:val="22"/>
              </w:rPr>
              <w:t>Общая площадь жилищного фонда всех форм собственности, приходящаяся на 1 человека населения</w:t>
            </w:r>
          </w:p>
        </w:tc>
        <w:tc>
          <w:tcPr>
            <w:tcW w:w="915" w:type="dxa"/>
            <w:tcBorders>
              <w:top w:val="single" w:sz="4" w:space="0" w:color="auto"/>
              <w:left w:val="single" w:sz="4" w:space="0" w:color="auto"/>
              <w:bottom w:val="single" w:sz="4" w:space="0" w:color="auto"/>
              <w:right w:val="single" w:sz="4" w:space="0" w:color="auto"/>
            </w:tcBorders>
            <w:vAlign w:val="center"/>
          </w:tcPr>
          <w:p w14:paraId="2CAFF1E3" w14:textId="1EACE8B3" w:rsidR="00FA52FF" w:rsidRPr="001A4BB3" w:rsidRDefault="00FA52FF">
            <w:pPr>
              <w:rPr>
                <w:sz w:val="22"/>
                <w:szCs w:val="22"/>
              </w:rPr>
            </w:pPr>
            <w:r w:rsidRPr="001A4BB3">
              <w:rPr>
                <w:sz w:val="22"/>
                <w:szCs w:val="22"/>
              </w:rPr>
              <w:t>кв.</w:t>
            </w:r>
            <w:r w:rsidR="00A801FF" w:rsidRPr="001A4BB3">
              <w:rPr>
                <w:sz w:val="22"/>
                <w:szCs w:val="22"/>
              </w:rPr>
              <w:t xml:space="preserve"> </w:t>
            </w:r>
            <w:r w:rsidRPr="001A4BB3">
              <w:rPr>
                <w:sz w:val="22"/>
                <w:szCs w:val="22"/>
              </w:rPr>
              <w:t>м./</w:t>
            </w:r>
            <w:r w:rsidR="00A801FF" w:rsidRPr="001A4BB3">
              <w:rPr>
                <w:sz w:val="22"/>
                <w:szCs w:val="22"/>
              </w:rPr>
              <w:t xml:space="preserve"> </w:t>
            </w:r>
            <w:r w:rsidRPr="001A4BB3">
              <w:rPr>
                <w:sz w:val="22"/>
                <w:szCs w:val="22"/>
              </w:rPr>
              <w:t>чел</w:t>
            </w:r>
          </w:p>
        </w:tc>
        <w:tc>
          <w:tcPr>
            <w:tcW w:w="1095" w:type="dxa"/>
            <w:tcBorders>
              <w:top w:val="single" w:sz="4" w:space="0" w:color="auto"/>
              <w:left w:val="single" w:sz="4" w:space="0" w:color="auto"/>
              <w:bottom w:val="single" w:sz="4" w:space="0" w:color="auto"/>
              <w:right w:val="single" w:sz="4" w:space="0" w:color="auto"/>
            </w:tcBorders>
            <w:vAlign w:val="center"/>
          </w:tcPr>
          <w:p w14:paraId="74DF4CBB" w14:textId="30635EC6" w:rsidR="00FA52FF" w:rsidRPr="001A4BB3" w:rsidRDefault="00065B6F" w:rsidP="00065B6F">
            <w:pPr>
              <w:jc w:val="center"/>
            </w:pPr>
            <w:r w:rsidRPr="001A4BB3">
              <w:t>29,77</w:t>
            </w:r>
          </w:p>
        </w:tc>
        <w:tc>
          <w:tcPr>
            <w:tcW w:w="1080" w:type="dxa"/>
            <w:tcBorders>
              <w:top w:val="single" w:sz="4" w:space="0" w:color="auto"/>
              <w:left w:val="single" w:sz="4" w:space="0" w:color="auto"/>
              <w:bottom w:val="single" w:sz="4" w:space="0" w:color="auto"/>
              <w:right w:val="single" w:sz="4" w:space="0" w:color="auto"/>
            </w:tcBorders>
            <w:vAlign w:val="center"/>
          </w:tcPr>
          <w:p w14:paraId="358F95C6" w14:textId="07297EBF" w:rsidR="00FA52FF" w:rsidRPr="001A4BB3" w:rsidRDefault="00065B6F" w:rsidP="00065B6F">
            <w:pPr>
              <w:jc w:val="center"/>
            </w:pPr>
            <w:r w:rsidRPr="001A4BB3">
              <w:t>37,47</w:t>
            </w:r>
          </w:p>
        </w:tc>
        <w:tc>
          <w:tcPr>
            <w:tcW w:w="1080" w:type="dxa"/>
            <w:tcBorders>
              <w:top w:val="single" w:sz="4" w:space="0" w:color="auto"/>
              <w:left w:val="single" w:sz="4" w:space="0" w:color="auto"/>
              <w:bottom w:val="single" w:sz="4" w:space="0" w:color="auto"/>
            </w:tcBorders>
            <w:vAlign w:val="center"/>
          </w:tcPr>
          <w:p w14:paraId="60719FE0" w14:textId="6BA939BE" w:rsidR="00FA52FF" w:rsidRPr="001A4BB3" w:rsidRDefault="00065B6F" w:rsidP="00065B6F">
            <w:pPr>
              <w:jc w:val="center"/>
            </w:pPr>
            <w:r w:rsidRPr="001A4BB3">
              <w:t>125,9</w:t>
            </w:r>
          </w:p>
        </w:tc>
      </w:tr>
      <w:tr w:rsidR="00065B6F" w:rsidRPr="001A4BB3" w14:paraId="7BE8F247" w14:textId="77777777">
        <w:trPr>
          <w:jc w:val="center"/>
        </w:trPr>
        <w:tc>
          <w:tcPr>
            <w:tcW w:w="4274" w:type="dxa"/>
            <w:tcBorders>
              <w:top w:val="single" w:sz="4" w:space="0" w:color="auto"/>
              <w:bottom w:val="single" w:sz="4" w:space="0" w:color="auto"/>
              <w:right w:val="single" w:sz="4" w:space="0" w:color="auto"/>
            </w:tcBorders>
          </w:tcPr>
          <w:p w14:paraId="29C5E584" w14:textId="77777777" w:rsidR="00FA52FF" w:rsidRPr="001A4BB3" w:rsidRDefault="00FA52FF">
            <w:pPr>
              <w:widowControl/>
              <w:ind w:right="53"/>
              <w:jc w:val="both"/>
              <w:rPr>
                <w:sz w:val="20"/>
                <w:szCs w:val="20"/>
              </w:rPr>
            </w:pPr>
            <w:r w:rsidRPr="001A4BB3">
              <w:rPr>
                <w:sz w:val="20"/>
                <w:szCs w:val="20"/>
              </w:rPr>
              <w:t>Количество многоквартирных жилых домов</w:t>
            </w:r>
          </w:p>
        </w:tc>
        <w:tc>
          <w:tcPr>
            <w:tcW w:w="915" w:type="dxa"/>
            <w:tcBorders>
              <w:top w:val="single" w:sz="4" w:space="0" w:color="auto"/>
              <w:left w:val="single" w:sz="4" w:space="0" w:color="auto"/>
              <w:bottom w:val="single" w:sz="4" w:space="0" w:color="auto"/>
              <w:right w:val="single" w:sz="4" w:space="0" w:color="auto"/>
            </w:tcBorders>
            <w:vAlign w:val="center"/>
          </w:tcPr>
          <w:p w14:paraId="2802C695" w14:textId="77777777" w:rsidR="00FA52FF" w:rsidRPr="001A4BB3" w:rsidRDefault="00FA52FF">
            <w:pPr>
              <w:widowControl/>
              <w:ind w:right="53"/>
              <w:jc w:val="both"/>
              <w:rPr>
                <w:sz w:val="20"/>
                <w:szCs w:val="20"/>
              </w:rPr>
            </w:pPr>
            <w:r w:rsidRPr="001A4BB3">
              <w:rPr>
                <w:sz w:val="20"/>
                <w:szCs w:val="20"/>
              </w:rPr>
              <w:t>Ед.</w:t>
            </w:r>
          </w:p>
        </w:tc>
        <w:tc>
          <w:tcPr>
            <w:tcW w:w="1095" w:type="dxa"/>
            <w:tcBorders>
              <w:top w:val="single" w:sz="4" w:space="0" w:color="auto"/>
              <w:left w:val="single" w:sz="4" w:space="0" w:color="auto"/>
              <w:bottom w:val="single" w:sz="4" w:space="0" w:color="auto"/>
              <w:right w:val="single" w:sz="4" w:space="0" w:color="auto"/>
            </w:tcBorders>
            <w:vAlign w:val="center"/>
          </w:tcPr>
          <w:p w14:paraId="0D88FC80" w14:textId="39E29D18" w:rsidR="00FA52FF" w:rsidRPr="001A4BB3" w:rsidRDefault="00E0272F" w:rsidP="00065B6F">
            <w:pPr>
              <w:widowControl/>
              <w:jc w:val="center"/>
            </w:pPr>
            <w:r w:rsidRPr="001A4BB3">
              <w:t>166</w:t>
            </w:r>
          </w:p>
        </w:tc>
        <w:tc>
          <w:tcPr>
            <w:tcW w:w="1080" w:type="dxa"/>
            <w:tcBorders>
              <w:top w:val="single" w:sz="4" w:space="0" w:color="auto"/>
              <w:left w:val="single" w:sz="4" w:space="0" w:color="auto"/>
              <w:bottom w:val="single" w:sz="4" w:space="0" w:color="auto"/>
              <w:right w:val="single" w:sz="4" w:space="0" w:color="auto"/>
            </w:tcBorders>
            <w:vAlign w:val="center"/>
          </w:tcPr>
          <w:p w14:paraId="5B4B8115" w14:textId="1AF32827" w:rsidR="00FA52FF" w:rsidRPr="001A4BB3" w:rsidRDefault="00E0272F" w:rsidP="00065B6F">
            <w:pPr>
              <w:widowControl/>
              <w:jc w:val="center"/>
            </w:pPr>
            <w:r w:rsidRPr="001A4BB3">
              <w:t>16</w:t>
            </w:r>
            <w:r w:rsidR="00065B6F" w:rsidRPr="001A4BB3">
              <w:t>8</w:t>
            </w:r>
          </w:p>
        </w:tc>
        <w:tc>
          <w:tcPr>
            <w:tcW w:w="1080" w:type="dxa"/>
            <w:tcBorders>
              <w:top w:val="single" w:sz="4" w:space="0" w:color="auto"/>
              <w:left w:val="single" w:sz="4" w:space="0" w:color="auto"/>
              <w:bottom w:val="single" w:sz="4" w:space="0" w:color="auto"/>
            </w:tcBorders>
            <w:vAlign w:val="center"/>
          </w:tcPr>
          <w:p w14:paraId="7AA3E083" w14:textId="443CB4AA" w:rsidR="00FA52FF" w:rsidRPr="001A4BB3" w:rsidRDefault="00065B6F" w:rsidP="00065B6F">
            <w:pPr>
              <w:widowControl/>
              <w:jc w:val="center"/>
            </w:pPr>
            <w:r w:rsidRPr="001A4BB3">
              <w:t>101,2</w:t>
            </w:r>
          </w:p>
        </w:tc>
      </w:tr>
    </w:tbl>
    <w:p w14:paraId="6AD467F4" w14:textId="77777777" w:rsidR="00FA52FF" w:rsidRPr="001A4BB3" w:rsidRDefault="00FA52FF">
      <w:pPr>
        <w:widowControl/>
        <w:tabs>
          <w:tab w:val="left" w:pos="900"/>
        </w:tabs>
        <w:ind w:firstLine="567"/>
        <w:jc w:val="both"/>
        <w:rPr>
          <w:sz w:val="28"/>
          <w:szCs w:val="28"/>
        </w:rPr>
      </w:pPr>
    </w:p>
    <w:p w14:paraId="71A4FCF7" w14:textId="3080ECB1" w:rsidR="00FA52FF" w:rsidRPr="001A4BB3" w:rsidRDefault="00FA52FF" w:rsidP="00722329">
      <w:pPr>
        <w:ind w:firstLine="720"/>
        <w:jc w:val="both"/>
      </w:pPr>
      <w:r w:rsidRPr="001A4BB3">
        <w:t>В 20</w:t>
      </w:r>
      <w:r w:rsidR="00E0272F" w:rsidRPr="001A4BB3">
        <w:t>20</w:t>
      </w:r>
      <w:r w:rsidRPr="001A4BB3">
        <w:t xml:space="preserve"> году общая площадь жилищного фонда составила </w:t>
      </w:r>
      <w:r w:rsidR="00665B85" w:rsidRPr="001A4BB3">
        <w:t>632,8</w:t>
      </w:r>
      <w:r w:rsidRPr="001A4BB3">
        <w:t xml:space="preserve"> тыс.</w:t>
      </w:r>
      <w:r w:rsidR="00740C8A" w:rsidRPr="001A4BB3">
        <w:t xml:space="preserve"> </w:t>
      </w:r>
      <w:r w:rsidRPr="001A4BB3">
        <w:t>кв.</w:t>
      </w:r>
      <w:r w:rsidR="00740C8A" w:rsidRPr="001A4BB3">
        <w:t xml:space="preserve"> </w:t>
      </w:r>
      <w:r w:rsidRPr="001A4BB3">
        <w:t>м. и увеличится в прогнозируемом периоде до 202</w:t>
      </w:r>
      <w:r w:rsidR="00665B85" w:rsidRPr="001A4BB3">
        <w:t>5</w:t>
      </w:r>
      <w:r w:rsidRPr="001A4BB3">
        <w:t xml:space="preserve"> года до </w:t>
      </w:r>
      <w:r w:rsidR="00665B85" w:rsidRPr="001A4BB3">
        <w:t>650,6</w:t>
      </w:r>
      <w:r w:rsidRPr="001A4BB3">
        <w:t xml:space="preserve"> тыс.</w:t>
      </w:r>
      <w:r w:rsidR="00740C8A" w:rsidRPr="001A4BB3">
        <w:t xml:space="preserve"> </w:t>
      </w:r>
      <w:r w:rsidRPr="001A4BB3">
        <w:t>кв.</w:t>
      </w:r>
      <w:r w:rsidR="00740C8A" w:rsidRPr="001A4BB3">
        <w:t xml:space="preserve"> </w:t>
      </w:r>
      <w:r w:rsidRPr="001A4BB3">
        <w:t>м. В сравнении с 20</w:t>
      </w:r>
      <w:r w:rsidR="00665B85" w:rsidRPr="001A4BB3">
        <w:t>20</w:t>
      </w:r>
      <w:r w:rsidRPr="001A4BB3">
        <w:t xml:space="preserve"> годом общая площадь жилищного фонда увеличилась на </w:t>
      </w:r>
      <w:r w:rsidR="00665B85" w:rsidRPr="001A4BB3">
        <w:t>25,2</w:t>
      </w:r>
      <w:r w:rsidRPr="001A4BB3">
        <w:t>%.</w:t>
      </w:r>
      <w:r w:rsidR="00665B85" w:rsidRPr="001A4BB3">
        <w:t xml:space="preserve"> При вводе жилья в 2021 год</w:t>
      </w:r>
      <w:r w:rsidR="00066618">
        <w:t>у</w:t>
      </w:r>
      <w:r w:rsidR="00665B85" w:rsidRPr="001A4BB3">
        <w:t xml:space="preserve"> 4360 кв. м. разница с предыдущим годом 123040 кв. м. объясняется следующим: в 2021 году проведена инвентаризация жилого фонда, уточнены данны</w:t>
      </w:r>
      <w:r w:rsidR="00066618">
        <w:t>е</w:t>
      </w:r>
      <w:r w:rsidR="00665B85" w:rsidRPr="001A4BB3">
        <w:t xml:space="preserve"> в государственной информационной системе «ГИС ЖКХ». В результате проведенны</w:t>
      </w:r>
      <w:r w:rsidR="00066618">
        <w:t>х</w:t>
      </w:r>
      <w:r w:rsidR="00665B85" w:rsidRPr="001A4BB3">
        <w:t xml:space="preserve"> мероприятий, площадь жилищного фонда увеличилась на 123040 кв. м, что и было отражено в ФСН по форме 1-жилфонд «Сведения и жилищном фонде» за 2021 год.</w:t>
      </w:r>
    </w:p>
    <w:p w14:paraId="61897D59" w14:textId="40ACF158" w:rsidR="00FA52FF" w:rsidRPr="001A4BB3" w:rsidRDefault="00FA52FF">
      <w:pPr>
        <w:widowControl/>
        <w:tabs>
          <w:tab w:val="left" w:pos="900"/>
        </w:tabs>
        <w:ind w:firstLine="567"/>
        <w:jc w:val="both"/>
      </w:pPr>
      <w:r w:rsidRPr="001A4BB3">
        <w:t>Количество многоквартирных жилых домов в 20</w:t>
      </w:r>
      <w:r w:rsidR="00E0272F" w:rsidRPr="001A4BB3">
        <w:t>2</w:t>
      </w:r>
      <w:r w:rsidR="00722329" w:rsidRPr="001A4BB3">
        <w:t>1</w:t>
      </w:r>
      <w:r w:rsidRPr="001A4BB3">
        <w:t xml:space="preserve"> году составляет </w:t>
      </w:r>
      <w:r w:rsidR="00AA61FD" w:rsidRPr="001A4BB3">
        <w:t>1</w:t>
      </w:r>
      <w:r w:rsidR="00E0272F" w:rsidRPr="001A4BB3">
        <w:t>6</w:t>
      </w:r>
      <w:r w:rsidR="00722329" w:rsidRPr="001A4BB3">
        <w:t>8</w:t>
      </w:r>
      <w:r w:rsidRPr="001A4BB3">
        <w:t xml:space="preserve"> ед., в прогнозируемом периоде до 202</w:t>
      </w:r>
      <w:r w:rsidR="00722329" w:rsidRPr="001A4BB3">
        <w:t>5</w:t>
      </w:r>
      <w:r w:rsidRPr="001A4BB3">
        <w:t xml:space="preserve"> года </w:t>
      </w:r>
      <w:r w:rsidR="00722329" w:rsidRPr="001A4BB3">
        <w:t>увеличится до 169 ед. за счет ввода в эксплуатацию жилого дома</w:t>
      </w:r>
      <w:r w:rsidRPr="001A4BB3">
        <w:t>.</w:t>
      </w:r>
    </w:p>
    <w:p w14:paraId="729AB5A4" w14:textId="288B3D73" w:rsidR="001053BC" w:rsidRPr="001A4BB3" w:rsidRDefault="001053BC" w:rsidP="001053BC">
      <w:pPr>
        <w:ind w:firstLine="709"/>
        <w:jc w:val="both"/>
      </w:pPr>
      <w:r w:rsidRPr="001A4BB3">
        <w:t>По оценке 20</w:t>
      </w:r>
      <w:r w:rsidR="00AA61FD" w:rsidRPr="001A4BB3">
        <w:t>2</w:t>
      </w:r>
      <w:r w:rsidR="00722329" w:rsidRPr="001A4BB3">
        <w:t>2</w:t>
      </w:r>
      <w:r w:rsidRPr="001A4BB3">
        <w:t xml:space="preserve"> года общая площадь жилого фонда всех форм собственности составит </w:t>
      </w:r>
      <w:r w:rsidR="00722329" w:rsidRPr="001A4BB3">
        <w:t>637,2</w:t>
      </w:r>
      <w:r w:rsidRPr="001A4BB3">
        <w:t xml:space="preserve"> тыс. кв. м., то есть </w:t>
      </w:r>
      <w:r w:rsidR="00AA61FD" w:rsidRPr="001A4BB3">
        <w:t xml:space="preserve">увеличится на </w:t>
      </w:r>
      <w:r w:rsidR="00722329" w:rsidRPr="001A4BB3">
        <w:t>0,7</w:t>
      </w:r>
      <w:r w:rsidR="00AA61FD" w:rsidRPr="001A4BB3">
        <w:t>% к</w:t>
      </w:r>
      <w:r w:rsidRPr="001A4BB3">
        <w:t xml:space="preserve"> уровн</w:t>
      </w:r>
      <w:r w:rsidR="00AA61FD" w:rsidRPr="001A4BB3">
        <w:t>ю</w:t>
      </w:r>
      <w:r w:rsidRPr="001A4BB3">
        <w:t xml:space="preserve"> 20</w:t>
      </w:r>
      <w:r w:rsidR="00E0272F" w:rsidRPr="001A4BB3">
        <w:t>2</w:t>
      </w:r>
      <w:r w:rsidR="00722329" w:rsidRPr="001A4BB3">
        <w:t>1</w:t>
      </w:r>
      <w:r w:rsidRPr="001A4BB3">
        <w:t xml:space="preserve"> года. Количество многоквартирных жилых домов в 20</w:t>
      </w:r>
      <w:r w:rsidR="00AA61FD" w:rsidRPr="001A4BB3">
        <w:t>2</w:t>
      </w:r>
      <w:r w:rsidR="00722329" w:rsidRPr="001A4BB3">
        <w:t>2</w:t>
      </w:r>
      <w:r w:rsidRPr="001A4BB3">
        <w:t xml:space="preserve"> году составит – </w:t>
      </w:r>
      <w:r w:rsidR="00E0272F" w:rsidRPr="001A4BB3">
        <w:t>16</w:t>
      </w:r>
      <w:r w:rsidR="00066618">
        <w:t>9</w:t>
      </w:r>
      <w:r w:rsidRPr="001A4BB3">
        <w:t xml:space="preserve"> единиц.</w:t>
      </w:r>
      <w:r w:rsidR="00E0272F" w:rsidRPr="001A4BB3">
        <w:t xml:space="preserve"> Предварительные итоги первого полугодия 202</w:t>
      </w:r>
      <w:r w:rsidR="00722329" w:rsidRPr="001A4BB3">
        <w:t>2</w:t>
      </w:r>
      <w:r w:rsidR="00E0272F" w:rsidRPr="001A4BB3">
        <w:t xml:space="preserve"> года показывают</w:t>
      </w:r>
      <w:r w:rsidR="00FA7350" w:rsidRPr="001A4BB3">
        <w:t xml:space="preserve"> увеличение общей площади жилищного фонда на 0,</w:t>
      </w:r>
      <w:r w:rsidR="00722329" w:rsidRPr="001A4BB3">
        <w:t>35</w:t>
      </w:r>
      <w:r w:rsidR="00FA7350" w:rsidRPr="001A4BB3">
        <w:t>%, количество многоквартирных домов осталось на прежнем уровне.</w:t>
      </w:r>
    </w:p>
    <w:p w14:paraId="34374D83" w14:textId="1A4B4169" w:rsidR="00FA52FF" w:rsidRPr="001A4BB3" w:rsidRDefault="00FA52FF">
      <w:pPr>
        <w:widowControl/>
        <w:tabs>
          <w:tab w:val="left" w:pos="900"/>
        </w:tabs>
        <w:ind w:firstLine="567"/>
        <w:jc w:val="both"/>
      </w:pPr>
      <w:r w:rsidRPr="001A4BB3">
        <w:t xml:space="preserve">На территории </w:t>
      </w:r>
      <w:r w:rsidR="00FA7350" w:rsidRPr="001A4BB3">
        <w:t>поселка</w:t>
      </w:r>
      <w:r w:rsidRPr="001A4BB3">
        <w:t xml:space="preserve"> действуют </w:t>
      </w:r>
      <w:r w:rsidR="00665B85" w:rsidRPr="001A4BB3">
        <w:t>9</w:t>
      </w:r>
      <w:r w:rsidRPr="001A4BB3">
        <w:t xml:space="preserve"> организаций, предоставляющих услуги в сфере ЖКХ, в том числе по видам деятельности:</w:t>
      </w:r>
    </w:p>
    <w:p w14:paraId="48A57B06" w14:textId="79A59874" w:rsidR="00FA52FF" w:rsidRPr="001A4BB3" w:rsidRDefault="00FA52FF">
      <w:pPr>
        <w:widowControl/>
        <w:tabs>
          <w:tab w:val="left" w:pos="900"/>
        </w:tabs>
        <w:ind w:firstLine="567"/>
        <w:jc w:val="both"/>
      </w:pPr>
      <w:r w:rsidRPr="001A4BB3">
        <w:t>-управление многоквартирными домами (</w:t>
      </w:r>
      <w:r w:rsidR="009A1024" w:rsidRPr="001A4BB3">
        <w:t xml:space="preserve">МУП «ЖКХ Шушенское», </w:t>
      </w:r>
      <w:r w:rsidRPr="001A4BB3">
        <w:t>ООО УК «Жилсервис»</w:t>
      </w:r>
      <w:r w:rsidR="00066618">
        <w:t xml:space="preserve"> - находится в процессе банкротства</w:t>
      </w:r>
      <w:r w:rsidR="00665B85" w:rsidRPr="001A4BB3">
        <w:t>, МУП «Коммунхоз»</w:t>
      </w:r>
      <w:r w:rsidRPr="001A4BB3">
        <w:t>);</w:t>
      </w:r>
    </w:p>
    <w:p w14:paraId="0F6D6641" w14:textId="48A12F8F" w:rsidR="00FA52FF" w:rsidRPr="001A4BB3" w:rsidRDefault="00FA52FF">
      <w:pPr>
        <w:widowControl/>
        <w:tabs>
          <w:tab w:val="left" w:pos="900"/>
        </w:tabs>
        <w:ind w:firstLine="567"/>
        <w:jc w:val="both"/>
      </w:pPr>
      <w:r w:rsidRPr="001A4BB3">
        <w:t>-водоснабжение, водоотведение и очистка сточных вод (МУП Шушенского района «Водоканал»)</w:t>
      </w:r>
    </w:p>
    <w:p w14:paraId="72F8939E" w14:textId="77777777" w:rsidR="00FA52FF" w:rsidRPr="001A4BB3" w:rsidRDefault="00FA52FF">
      <w:pPr>
        <w:widowControl/>
        <w:tabs>
          <w:tab w:val="left" w:pos="900"/>
        </w:tabs>
        <w:ind w:firstLine="567"/>
        <w:jc w:val="both"/>
      </w:pPr>
      <w:r w:rsidRPr="001A4BB3">
        <w:t>-теплоснабжение (МУП Шушенского района «Тепловые и элект</w:t>
      </w:r>
      <w:r w:rsidR="00740C8A" w:rsidRPr="001A4BB3">
        <w:t>р</w:t>
      </w:r>
      <w:r w:rsidRPr="001A4BB3">
        <w:t>ические сети»)</w:t>
      </w:r>
    </w:p>
    <w:p w14:paraId="45440398" w14:textId="77777777" w:rsidR="00FA52FF" w:rsidRPr="001A4BB3" w:rsidRDefault="00FA52FF">
      <w:pPr>
        <w:widowControl/>
        <w:tabs>
          <w:tab w:val="left" w:pos="900"/>
        </w:tabs>
        <w:ind w:firstLine="567"/>
        <w:jc w:val="both"/>
      </w:pPr>
      <w:r w:rsidRPr="001A4BB3">
        <w:t>-электроснабжение (филиал ПАО "МРСК Сибири" - "Красноярскэнерго" Шушенский РЭС, ПАО "Красноярскэнерго" Минусинское межрайонное отделение);</w:t>
      </w:r>
    </w:p>
    <w:p w14:paraId="5D4AA6F9" w14:textId="77777777" w:rsidR="00FA52FF" w:rsidRPr="001A4BB3" w:rsidRDefault="00FA52FF">
      <w:pPr>
        <w:widowControl/>
        <w:tabs>
          <w:tab w:val="left" w:pos="900"/>
        </w:tabs>
        <w:ind w:firstLine="567"/>
        <w:jc w:val="both"/>
      </w:pPr>
      <w:r w:rsidRPr="001A4BB3">
        <w:lastRenderedPageBreak/>
        <w:t>-газоснабжение (АО «Красноярсккрайгаз»);</w:t>
      </w:r>
    </w:p>
    <w:p w14:paraId="13F4869C" w14:textId="3C51C52A" w:rsidR="00FA52FF" w:rsidRPr="001A4BB3" w:rsidRDefault="00FA52FF">
      <w:pPr>
        <w:widowControl/>
        <w:tabs>
          <w:tab w:val="left" w:pos="900"/>
        </w:tabs>
        <w:ind w:firstLine="567"/>
        <w:jc w:val="both"/>
      </w:pPr>
      <w:r w:rsidRPr="001A4BB3">
        <w:t>-эксплуатация объектов, используемых для утилизации (захоронения) твердых бытовых отходов (ООО "Жилкомхоз").</w:t>
      </w:r>
    </w:p>
    <w:p w14:paraId="26DCD495" w14:textId="009DAF11" w:rsidR="009A1024" w:rsidRPr="001A4BB3" w:rsidRDefault="009A1024">
      <w:pPr>
        <w:widowControl/>
        <w:tabs>
          <w:tab w:val="left" w:pos="900"/>
        </w:tabs>
        <w:ind w:firstLine="567"/>
        <w:jc w:val="both"/>
      </w:pPr>
      <w:r w:rsidRPr="001A4BB3">
        <w:t xml:space="preserve">-сбор, обработка и утилизация отходов на территории района </w:t>
      </w:r>
      <w:r w:rsidR="0017366F" w:rsidRPr="001A4BB3">
        <w:t xml:space="preserve">в </w:t>
      </w:r>
      <w:r w:rsidR="00AA61FD" w:rsidRPr="001A4BB3">
        <w:t>настоящее время - МУП города Минусинска «Минусинское городское хозяйство»</w:t>
      </w:r>
    </w:p>
    <w:p w14:paraId="00D41DAB" w14:textId="4C8B0BCE" w:rsidR="00FA52FF" w:rsidRPr="001A4BB3" w:rsidRDefault="00FA52FF">
      <w:pPr>
        <w:widowControl/>
        <w:tabs>
          <w:tab w:val="left" w:pos="720"/>
          <w:tab w:val="left" w:pos="900"/>
        </w:tabs>
        <w:ind w:firstLine="567"/>
        <w:jc w:val="both"/>
      </w:pPr>
      <w:r w:rsidRPr="001A4BB3">
        <w:t xml:space="preserve">Общая протяженность тепловых сетей в двухтрубном исполнении составляет </w:t>
      </w:r>
      <w:r w:rsidR="00FA7350" w:rsidRPr="001A4BB3">
        <w:t>52,69</w:t>
      </w:r>
      <w:r w:rsidRPr="001A4BB3">
        <w:t xml:space="preserve"> км, протяженность водопроводных сетей составляет </w:t>
      </w:r>
      <w:r w:rsidR="00FA7350" w:rsidRPr="001A4BB3">
        <w:t xml:space="preserve">30,5 </w:t>
      </w:r>
      <w:r w:rsidRPr="001A4BB3">
        <w:t xml:space="preserve">км, канализационных сетей </w:t>
      </w:r>
      <w:r w:rsidR="00FA7350" w:rsidRPr="001A4BB3">
        <w:t>24</w:t>
      </w:r>
      <w:r w:rsidRPr="001A4BB3">
        <w:t xml:space="preserve"> км. </w:t>
      </w:r>
      <w:r w:rsidR="001F5F11" w:rsidRPr="001F5F11">
        <w:t>Уровень износа коммунальной инфраструктуры составляет 62,43%. На плановый период 2022-2025 годов прогнозируется значение показателя на уровне 61%.</w:t>
      </w:r>
    </w:p>
    <w:p w14:paraId="28E4CD4D" w14:textId="2DE9A34F" w:rsidR="00FA52FF" w:rsidRPr="001A4BB3" w:rsidRDefault="00FA52FF" w:rsidP="0030254B">
      <w:pPr>
        <w:widowControl/>
        <w:ind w:firstLine="720"/>
        <w:jc w:val="both"/>
        <w:rPr>
          <w:sz w:val="28"/>
          <w:szCs w:val="28"/>
        </w:rPr>
      </w:pPr>
      <w:r w:rsidRPr="001A4BB3">
        <w:t xml:space="preserve">В условиях сохранения государственного регулирования тарифов предоставляются субсидии населению и предприятиям коммунального комплекса на компенсацию выпадающих доходов, связанных с установлением предельных индексов изменения размера платы граждан за коммунальные услуги. </w:t>
      </w:r>
    </w:p>
    <w:p w14:paraId="6CA4CE7F" w14:textId="77777777" w:rsidR="00FA52FF" w:rsidRPr="001A4BB3" w:rsidRDefault="00FA52FF" w:rsidP="0030254B">
      <w:pPr>
        <w:widowControl/>
        <w:ind w:left="342" w:firstLine="367"/>
        <w:jc w:val="both"/>
      </w:pPr>
      <w:r w:rsidRPr="001A4BB3">
        <w:t>БЛАГОУСТРОЙСТВО.</w:t>
      </w:r>
    </w:p>
    <w:p w14:paraId="167005F1" w14:textId="6B5BA78E" w:rsidR="005F7F01" w:rsidRPr="001A4BB3" w:rsidRDefault="008A47F2" w:rsidP="008A47F2">
      <w:pPr>
        <w:widowControl/>
        <w:shd w:val="clear" w:color="auto" w:fill="FFFFFF"/>
        <w:tabs>
          <w:tab w:val="left" w:pos="567"/>
          <w:tab w:val="left" w:pos="720"/>
        </w:tabs>
        <w:ind w:firstLine="709"/>
        <w:jc w:val="both"/>
      </w:pPr>
      <w:r w:rsidRPr="001A4BB3">
        <w:t>В рамках благоустройства проводятся: уборка территории мест общего пользования, тротуаров центральных улиц и прилегающих к ним территории, уборка внутри дворовых территорий, уборка памятников, удаление засохших и больных деревьев, обрезка кустарников, содержание газонов, скашивание травы. Традиционно на территории поселка по инициативе администрации объявляется месячник по благоустройству и санитарной очистке, неоднократно проводятся субботники.</w:t>
      </w:r>
    </w:p>
    <w:p w14:paraId="69A7F3DB" w14:textId="2464EFAD" w:rsidR="00FD13B3" w:rsidRPr="001A4BB3" w:rsidRDefault="007E32A5" w:rsidP="00675A10">
      <w:pPr>
        <w:widowControl/>
        <w:shd w:val="clear" w:color="auto" w:fill="FFFFFF"/>
        <w:tabs>
          <w:tab w:val="left" w:pos="567"/>
          <w:tab w:val="left" w:pos="720"/>
        </w:tabs>
        <w:ind w:firstLine="709"/>
        <w:jc w:val="both"/>
      </w:pPr>
      <w:r w:rsidRPr="001A4BB3">
        <w:t>Реализуется</w:t>
      </w:r>
      <w:r w:rsidR="00FD13B3" w:rsidRPr="001A4BB3">
        <w:t xml:space="preserve"> масштабн</w:t>
      </w:r>
      <w:r w:rsidRPr="001A4BB3">
        <w:t>ый</w:t>
      </w:r>
      <w:r w:rsidR="00FD13B3" w:rsidRPr="001A4BB3">
        <w:t xml:space="preserve"> комплексн</w:t>
      </w:r>
      <w:r w:rsidRPr="001A4BB3">
        <w:t>ый проект</w:t>
      </w:r>
      <w:r w:rsidR="00FD13B3" w:rsidRPr="001A4BB3">
        <w:t xml:space="preserve"> благоустройства поселка Шушенское</w:t>
      </w:r>
      <w:r w:rsidRPr="001A4BB3">
        <w:t xml:space="preserve"> и</w:t>
      </w:r>
      <w:r w:rsidR="00FD13B3" w:rsidRPr="001A4BB3">
        <w:t xml:space="preserve"> в текущем году осуществляется целый ряд мероприятий в различных сферах:</w:t>
      </w:r>
      <w:r w:rsidR="00675A10" w:rsidRPr="001A4BB3">
        <w:t xml:space="preserve"> р</w:t>
      </w:r>
      <w:r w:rsidR="00FD13B3" w:rsidRPr="001A4BB3">
        <w:t>емонт дорог, ремонт уличного освещения, озеленение, благоустройство общественных пространств, дворовых территорий.</w:t>
      </w:r>
    </w:p>
    <w:p w14:paraId="000ECD35" w14:textId="505B3662" w:rsidR="00FD13B3" w:rsidRPr="001A4BB3" w:rsidRDefault="00FD13B3" w:rsidP="008A47F2">
      <w:pPr>
        <w:widowControl/>
        <w:shd w:val="clear" w:color="auto" w:fill="FFFFFF"/>
        <w:tabs>
          <w:tab w:val="left" w:pos="567"/>
          <w:tab w:val="left" w:pos="720"/>
        </w:tabs>
        <w:ind w:firstLine="709"/>
        <w:jc w:val="both"/>
      </w:pPr>
      <w:r w:rsidRPr="001A4BB3">
        <w:t>По состоянию за 9 месяцев</w:t>
      </w:r>
      <w:r w:rsidR="00675A10" w:rsidRPr="001A4BB3">
        <w:t xml:space="preserve"> текущего года</w:t>
      </w:r>
      <w:r w:rsidRPr="001A4BB3">
        <w:t xml:space="preserve"> реализованы основные крупные мероприятия:</w:t>
      </w:r>
    </w:p>
    <w:p w14:paraId="7EE7B8EE" w14:textId="77BBFF49" w:rsidR="00675A10" w:rsidRPr="001A4BB3" w:rsidRDefault="00675A10" w:rsidP="008A47F2">
      <w:pPr>
        <w:widowControl/>
        <w:shd w:val="clear" w:color="auto" w:fill="FFFFFF"/>
        <w:tabs>
          <w:tab w:val="left" w:pos="567"/>
          <w:tab w:val="left" w:pos="720"/>
        </w:tabs>
        <w:ind w:firstLine="709"/>
        <w:jc w:val="both"/>
      </w:pPr>
      <w:r w:rsidRPr="001A4BB3">
        <w:t xml:space="preserve">благоустройство общественной территории в рамках программы формирования комфортной городской среды «Набережная реки </w:t>
      </w:r>
      <w:r w:rsidR="007E32A5" w:rsidRPr="001A4BB3">
        <w:t>Енисей</w:t>
      </w:r>
      <w:r w:rsidRPr="001A4BB3">
        <w:t>»</w:t>
      </w:r>
      <w:r w:rsidR="001A3899" w:rsidRPr="001A4BB3">
        <w:t>, смотровая площадка</w:t>
      </w:r>
      <w:r w:rsidRPr="001A4BB3">
        <w:t>;</w:t>
      </w:r>
    </w:p>
    <w:p w14:paraId="3A4002B8" w14:textId="33F03974" w:rsidR="00FD13B3" w:rsidRPr="001A4BB3" w:rsidRDefault="00675A10" w:rsidP="008A47F2">
      <w:pPr>
        <w:widowControl/>
        <w:shd w:val="clear" w:color="auto" w:fill="FFFFFF"/>
        <w:tabs>
          <w:tab w:val="left" w:pos="567"/>
          <w:tab w:val="left" w:pos="720"/>
        </w:tabs>
        <w:ind w:firstLine="709"/>
        <w:jc w:val="both"/>
      </w:pPr>
      <w:r w:rsidRPr="001A4BB3">
        <w:t>благоустройство дворовых территорий многоквартирных жилых домов (</w:t>
      </w:r>
      <w:r w:rsidR="001A3899" w:rsidRPr="001A4BB3">
        <w:t>4</w:t>
      </w:r>
      <w:r w:rsidRPr="001A4BB3">
        <w:t xml:space="preserve"> дворовых территорий)</w:t>
      </w:r>
      <w:r w:rsidR="001F5F11">
        <w:t xml:space="preserve"> - </w:t>
      </w:r>
      <w:r w:rsidR="001F5F11" w:rsidRPr="001F5F11">
        <w:t xml:space="preserve">1 м-н д. 8, 2 м-н д. </w:t>
      </w:r>
      <w:r w:rsidR="005620DF">
        <w:t>25</w:t>
      </w:r>
      <w:r w:rsidR="001F5F11" w:rsidRPr="001F5F11">
        <w:t>, 55, 4 м-н д. 12</w:t>
      </w:r>
      <w:r w:rsidR="001A4BB3" w:rsidRPr="001A4BB3">
        <w:t>.</w:t>
      </w:r>
    </w:p>
    <w:p w14:paraId="45D35800" w14:textId="09DEA408" w:rsidR="00675A10" w:rsidRPr="001A4BB3" w:rsidRDefault="00675A10" w:rsidP="008A47F2">
      <w:pPr>
        <w:widowControl/>
        <w:shd w:val="clear" w:color="auto" w:fill="FFFFFF"/>
        <w:tabs>
          <w:tab w:val="left" w:pos="567"/>
          <w:tab w:val="left" w:pos="720"/>
        </w:tabs>
        <w:ind w:firstLine="709"/>
        <w:jc w:val="both"/>
      </w:pPr>
      <w:r w:rsidRPr="001A4BB3">
        <w:t>На стадии исполнения находятся</w:t>
      </w:r>
      <w:r w:rsidR="00D350EB" w:rsidRPr="001A4BB3">
        <w:t xml:space="preserve"> контракты</w:t>
      </w:r>
      <w:r w:rsidRPr="001A4BB3">
        <w:t xml:space="preserve"> по ремонту дорог и благоустройству по улицам: </w:t>
      </w:r>
      <w:r w:rsidR="001A3899" w:rsidRPr="001A4BB3">
        <w:t>Мира, Крупская, Алтайская, Ванеева, Первомайская, Комсомольская, Гоголя, пер. Большой, межквартальные проезды между 1 и 2 микрорайонами, район ул. Новая и ул. Мичурина</w:t>
      </w:r>
      <w:r w:rsidR="00D350EB" w:rsidRPr="001A4BB3">
        <w:t>.</w:t>
      </w:r>
    </w:p>
    <w:p w14:paraId="3494E1F2" w14:textId="36D6AFAF" w:rsidR="00D350EB" w:rsidRDefault="00D350EB" w:rsidP="00D350EB">
      <w:pPr>
        <w:widowControl/>
        <w:shd w:val="clear" w:color="auto" w:fill="FFFFFF"/>
        <w:tabs>
          <w:tab w:val="left" w:pos="567"/>
          <w:tab w:val="left" w:pos="720"/>
        </w:tabs>
        <w:ind w:firstLine="709"/>
        <w:jc w:val="both"/>
      </w:pPr>
      <w:r w:rsidRPr="001A4BB3">
        <w:t xml:space="preserve">В рамках государственной программы Красноярского края (ГПКК) «Реформирование и модернизация ЖКХ», выполнены работы по капитальному ремонту водопровода по ул. </w:t>
      </w:r>
      <w:r w:rsidR="001A3899" w:rsidRPr="001A4BB3">
        <w:t>Ленина, во 2-м и 4-м микрорайонах, участков тепловой сети в кв. ПТФ</w:t>
      </w:r>
      <w:r w:rsidRPr="001A4BB3">
        <w:t>.</w:t>
      </w:r>
    </w:p>
    <w:p w14:paraId="5DFE10AA" w14:textId="0D0CD116" w:rsidR="001F5F11" w:rsidRPr="001A4BB3" w:rsidRDefault="005620DF" w:rsidP="000F4B7A">
      <w:pPr>
        <w:widowControl/>
        <w:shd w:val="clear" w:color="auto" w:fill="FFFFFF"/>
        <w:tabs>
          <w:tab w:val="left" w:pos="567"/>
          <w:tab w:val="left" w:pos="720"/>
        </w:tabs>
        <w:jc w:val="both"/>
      </w:pPr>
      <w:r>
        <w:tab/>
        <w:t>На 2023 год планируется благоустроить 3 дворовые территории многоквартирных жилых домов (2 м-н д. 53, 60, 5 м-н д. 22), комплексное благоустройство территории острова отдыха.</w:t>
      </w:r>
    </w:p>
    <w:p w14:paraId="4B8C727E" w14:textId="77777777" w:rsidR="008A47F2" w:rsidRPr="001A4BB3" w:rsidRDefault="008A47F2" w:rsidP="008A47F2">
      <w:pPr>
        <w:widowControl/>
        <w:shd w:val="clear" w:color="auto" w:fill="FFFFFF"/>
        <w:tabs>
          <w:tab w:val="left" w:pos="567"/>
          <w:tab w:val="left" w:pos="720"/>
        </w:tabs>
        <w:ind w:firstLine="709"/>
        <w:jc w:val="both"/>
      </w:pPr>
    </w:p>
    <w:p w14:paraId="6D8C9328" w14:textId="6CD911E2" w:rsidR="00FA52FF" w:rsidRPr="001A4BB3" w:rsidRDefault="00FA7350">
      <w:pPr>
        <w:rPr>
          <w:b/>
          <w:bCs/>
          <w:sz w:val="28"/>
          <w:szCs w:val="28"/>
        </w:rPr>
      </w:pPr>
      <w:r w:rsidRPr="001A4BB3">
        <w:rPr>
          <w:b/>
          <w:bCs/>
          <w:sz w:val="28"/>
          <w:szCs w:val="28"/>
        </w:rPr>
        <w:t>15</w:t>
      </w:r>
      <w:r w:rsidR="005F7F01" w:rsidRPr="001A4BB3">
        <w:rPr>
          <w:b/>
          <w:bCs/>
          <w:sz w:val="28"/>
          <w:szCs w:val="28"/>
        </w:rPr>
        <w:t>. Экология</w:t>
      </w:r>
    </w:p>
    <w:p w14:paraId="3D702D0B" w14:textId="1698A5B7" w:rsidR="005F7F01" w:rsidRPr="001A4BB3" w:rsidRDefault="005F7F01" w:rsidP="005F7F01">
      <w:pPr>
        <w:ind w:firstLine="720"/>
        <w:jc w:val="both"/>
      </w:pPr>
      <w:r w:rsidRPr="001A4BB3">
        <w:t xml:space="preserve">Промышленных предприятий, допускающих </w:t>
      </w:r>
      <w:r w:rsidR="000F4B7A">
        <w:t xml:space="preserve">значительные </w:t>
      </w:r>
      <w:r w:rsidRPr="001A4BB3">
        <w:t xml:space="preserve">вредные выбросы и производящих вредные воздействия на окружающую среду в </w:t>
      </w:r>
      <w:r w:rsidR="00FA7350" w:rsidRPr="001A4BB3">
        <w:t>поселке</w:t>
      </w:r>
      <w:r w:rsidRPr="001A4BB3">
        <w:t xml:space="preserve"> не расположено.</w:t>
      </w:r>
    </w:p>
    <w:p w14:paraId="137CDFE2" w14:textId="22FB1E95" w:rsidR="005F7F01" w:rsidRPr="001A4BB3" w:rsidRDefault="005F7F01" w:rsidP="005F7F01">
      <w:pPr>
        <w:ind w:firstLine="720"/>
        <w:jc w:val="both"/>
      </w:pPr>
      <w:r w:rsidRPr="001A4BB3">
        <w:t xml:space="preserve">Степень отрицательного воздействия на природную среду </w:t>
      </w:r>
      <w:r w:rsidR="00FA7350" w:rsidRPr="001A4BB3">
        <w:t>поселка</w:t>
      </w:r>
      <w:r w:rsidRPr="001A4BB3">
        <w:t xml:space="preserve"> промышленных выбросов крупного промышленного центра республики Хакасия г. Саяногорска, без надлежащим образом организованного, независимого мониторинга, пока не могут быть оценены.</w:t>
      </w:r>
    </w:p>
    <w:p w14:paraId="7A960B2F" w14:textId="791A2ABA" w:rsidR="005F7F01" w:rsidRDefault="005F7F01" w:rsidP="005F7F01">
      <w:pPr>
        <w:shd w:val="clear" w:color="auto" w:fill="FFFFFF"/>
        <w:tabs>
          <w:tab w:val="left" w:pos="540"/>
        </w:tabs>
        <w:ind w:firstLine="720"/>
        <w:jc w:val="both"/>
      </w:pPr>
      <w:bookmarkStart w:id="0" w:name="_Hlk46221270"/>
      <w:r w:rsidRPr="001A4BB3">
        <w:t xml:space="preserve">В </w:t>
      </w:r>
      <w:r w:rsidR="00FA7350" w:rsidRPr="001A4BB3">
        <w:t>поселке</w:t>
      </w:r>
      <w:r w:rsidRPr="001A4BB3">
        <w:t xml:space="preserve"> имеется 1 объект размещения отходов, выполненный и эксплуатирующийся в соответствии с экологическими, строительными и санитарными нормами и правилами: полигон ТБО, эксплуатирующая организация ООО "Жилкомхоз". Мощность объектов размещения отходов в районе осталась неизменной и составляет </w:t>
      </w:r>
      <w:r w:rsidR="0093192B" w:rsidRPr="001A4BB3">
        <w:t>39974,3</w:t>
      </w:r>
      <w:r w:rsidRPr="001A4BB3">
        <w:t xml:space="preserve"> тонн. Площадь объектов размещения отходов в районе также осталась неизменной и составляет 2,39 га (0,00239 тыс.</w:t>
      </w:r>
      <w:r w:rsidR="00A56D74" w:rsidRPr="001A4BB3">
        <w:t xml:space="preserve"> </w:t>
      </w:r>
      <w:r w:rsidRPr="001A4BB3">
        <w:t>га.).</w:t>
      </w:r>
    </w:p>
    <w:p w14:paraId="7BE62C2F" w14:textId="52049451" w:rsidR="000F4B7A" w:rsidRPr="001A4BB3" w:rsidRDefault="000F4B7A" w:rsidP="005172D9">
      <w:pPr>
        <w:ind w:firstLine="567"/>
        <w:jc w:val="both"/>
      </w:pPr>
      <w:r w:rsidRPr="000F4B7A">
        <w:t>Администрацией Шушенского района в 2022 году в министерство экологии и рационального природопользования Красноярского края, были поданы заявки по государственной программе Красноярского края «Охрана окружающей среды, воспроизводство природных ресурсов»:</w:t>
      </w:r>
      <w:r>
        <w:t xml:space="preserve"> р</w:t>
      </w:r>
      <w:r w:rsidRPr="000F4B7A">
        <w:t xml:space="preserve">азработка проектно-сметной документации на реконструкцию объекта размещения отходов «Полигон ТБО в пгт </w:t>
      </w:r>
      <w:r w:rsidRPr="000F4B7A">
        <w:lastRenderedPageBreak/>
        <w:t>Шушенское». Сумма заявки составляет 9 400 тыс. руб. Заявка министерством рассмотрена, в финансировании отказано без объяснения причин.</w:t>
      </w:r>
      <w:r w:rsidR="00AD769E">
        <w:t xml:space="preserve"> </w:t>
      </w:r>
      <w:r w:rsidR="00AD769E" w:rsidRPr="00C05AEF">
        <w:t>На 2023 планируется подать заявку на участие в конкурсном отборе на получение этой субсидии.</w:t>
      </w:r>
    </w:p>
    <w:p w14:paraId="3827EF35" w14:textId="6744ABE8" w:rsidR="00F058DB" w:rsidRDefault="005F7F01" w:rsidP="00F058DB">
      <w:pPr>
        <w:shd w:val="clear" w:color="auto" w:fill="FFFFFF"/>
        <w:tabs>
          <w:tab w:val="left" w:pos="540"/>
        </w:tabs>
        <w:ind w:firstLine="720"/>
        <w:jc w:val="both"/>
      </w:pPr>
      <w:r w:rsidRPr="001A4BB3">
        <w:t>За 20</w:t>
      </w:r>
      <w:r w:rsidR="00FA7350" w:rsidRPr="001A4BB3">
        <w:t>2</w:t>
      </w:r>
      <w:r w:rsidR="00E40064" w:rsidRPr="001A4BB3">
        <w:t>1</w:t>
      </w:r>
      <w:r w:rsidRPr="001A4BB3">
        <w:t xml:space="preserve"> год вывезено твердых бытовых отходов </w:t>
      </w:r>
      <w:r w:rsidR="00E40064" w:rsidRPr="001A4BB3">
        <w:t>40,68</w:t>
      </w:r>
      <w:r w:rsidRPr="001A4BB3">
        <w:t xml:space="preserve"> тыс.</w:t>
      </w:r>
      <w:r w:rsidR="00A56D74" w:rsidRPr="001A4BB3">
        <w:t xml:space="preserve"> </w:t>
      </w:r>
      <w:r w:rsidRPr="001A4BB3">
        <w:t>куб.</w:t>
      </w:r>
      <w:r w:rsidR="00A56D74" w:rsidRPr="001A4BB3">
        <w:t xml:space="preserve"> </w:t>
      </w:r>
      <w:r w:rsidRPr="001A4BB3">
        <w:t xml:space="preserve">м. - на </w:t>
      </w:r>
      <w:r w:rsidR="00E40064" w:rsidRPr="001A4BB3">
        <w:t>82</w:t>
      </w:r>
      <w:r w:rsidRPr="001A4BB3">
        <w:t>% больше, чем в 20</w:t>
      </w:r>
      <w:r w:rsidR="00E40064" w:rsidRPr="001A4BB3">
        <w:t>20</w:t>
      </w:r>
      <w:r w:rsidRPr="001A4BB3">
        <w:t xml:space="preserve"> году (</w:t>
      </w:r>
      <w:r w:rsidR="00E40064" w:rsidRPr="001A4BB3">
        <w:t>22,34</w:t>
      </w:r>
      <w:r w:rsidRPr="001A4BB3">
        <w:t xml:space="preserve"> тыс.</w:t>
      </w:r>
      <w:r w:rsidR="00A56D74" w:rsidRPr="001A4BB3">
        <w:t xml:space="preserve"> </w:t>
      </w:r>
      <w:r w:rsidRPr="001A4BB3">
        <w:t>куб.</w:t>
      </w:r>
      <w:r w:rsidR="00A56D74" w:rsidRPr="001A4BB3">
        <w:t xml:space="preserve"> </w:t>
      </w:r>
      <w:r w:rsidRPr="001A4BB3">
        <w:t>м.).</w:t>
      </w:r>
      <w:bookmarkEnd w:id="0"/>
      <w:r w:rsidR="00F058DB" w:rsidRPr="001A4BB3">
        <w:t xml:space="preserve"> По предварительным итогам первого полугодия 202</w:t>
      </w:r>
      <w:r w:rsidR="00E40064" w:rsidRPr="001A4BB3">
        <w:t>2</w:t>
      </w:r>
      <w:r w:rsidR="00F058DB" w:rsidRPr="001A4BB3">
        <w:t xml:space="preserve"> года вывоз твердых бытовых отходов составил </w:t>
      </w:r>
      <w:r w:rsidR="0076335F" w:rsidRPr="001A4BB3">
        <w:t>20,34</w:t>
      </w:r>
      <w:r w:rsidR="00F058DB" w:rsidRPr="001A4BB3">
        <w:t xml:space="preserve"> тыс. куб. м. Оценка 202</w:t>
      </w:r>
      <w:r w:rsidR="0076335F" w:rsidRPr="001A4BB3">
        <w:t>2</w:t>
      </w:r>
      <w:r w:rsidR="00F058DB" w:rsidRPr="001A4BB3">
        <w:t xml:space="preserve"> года и прогноз на 202</w:t>
      </w:r>
      <w:r w:rsidR="0076335F" w:rsidRPr="001A4BB3">
        <w:t>3</w:t>
      </w:r>
      <w:r w:rsidR="00F058DB" w:rsidRPr="001A4BB3">
        <w:t>-202</w:t>
      </w:r>
      <w:r w:rsidR="0076335F" w:rsidRPr="001A4BB3">
        <w:t>5</w:t>
      </w:r>
      <w:r w:rsidR="00F058DB" w:rsidRPr="001A4BB3">
        <w:t xml:space="preserve"> годы предполагает размер показателя на уровне 202</w:t>
      </w:r>
      <w:r w:rsidR="0076335F" w:rsidRPr="001A4BB3">
        <w:t>1</w:t>
      </w:r>
      <w:r w:rsidR="00F058DB" w:rsidRPr="001A4BB3">
        <w:t xml:space="preserve"> года, а именно </w:t>
      </w:r>
      <w:r w:rsidR="0076335F" w:rsidRPr="001A4BB3">
        <w:t>40,68</w:t>
      </w:r>
      <w:r w:rsidR="00F058DB" w:rsidRPr="001A4BB3">
        <w:t xml:space="preserve"> тыс. куб. м.</w:t>
      </w:r>
    </w:p>
    <w:p w14:paraId="5083D8EB" w14:textId="77777777" w:rsidR="00A37EE5" w:rsidRPr="001A4BB3" w:rsidRDefault="00A37EE5" w:rsidP="00F058DB">
      <w:pPr>
        <w:shd w:val="clear" w:color="auto" w:fill="FFFFFF"/>
        <w:tabs>
          <w:tab w:val="left" w:pos="540"/>
        </w:tabs>
        <w:ind w:firstLine="720"/>
        <w:jc w:val="both"/>
      </w:pPr>
    </w:p>
    <w:p w14:paraId="44F66369" w14:textId="77777777" w:rsidR="00FA52FF" w:rsidRPr="001A4BB3" w:rsidRDefault="00FA52FF">
      <w:pPr>
        <w:rPr>
          <w:sz w:val="12"/>
          <w:szCs w:val="12"/>
        </w:rPr>
      </w:pPr>
    </w:p>
    <w:p w14:paraId="3B5092FA" w14:textId="6BBBE1C2" w:rsidR="00FA52FF" w:rsidRPr="001A4BB3" w:rsidRDefault="00FA7350">
      <w:pPr>
        <w:rPr>
          <w:sz w:val="12"/>
          <w:szCs w:val="12"/>
        </w:rPr>
      </w:pPr>
      <w:r w:rsidRPr="001A4BB3">
        <w:rPr>
          <w:b/>
          <w:bCs/>
          <w:sz w:val="28"/>
          <w:szCs w:val="28"/>
        </w:rPr>
        <w:t>16</w:t>
      </w:r>
      <w:r w:rsidR="00FA52FF" w:rsidRPr="001A4BB3">
        <w:rPr>
          <w:b/>
          <w:bCs/>
          <w:sz w:val="28"/>
          <w:szCs w:val="28"/>
        </w:rPr>
        <w:t xml:space="preserve">. Реализация на территории муниципального образования </w:t>
      </w:r>
      <w:r w:rsidRPr="001A4BB3">
        <w:rPr>
          <w:b/>
          <w:bCs/>
          <w:sz w:val="28"/>
          <w:szCs w:val="28"/>
        </w:rPr>
        <w:t>муниципальных программ</w:t>
      </w:r>
    </w:p>
    <w:p w14:paraId="1D2366E0" w14:textId="622D6ED7" w:rsidR="00FA52FF" w:rsidRPr="001A4BB3" w:rsidRDefault="00FA52FF">
      <w:pPr>
        <w:jc w:val="both"/>
      </w:pPr>
      <w:r w:rsidRPr="001A4BB3">
        <w:tab/>
      </w:r>
      <w:r w:rsidR="008A47F2" w:rsidRPr="001A4BB3">
        <w:t xml:space="preserve">Механизмом реализации задач социально – экономического развития являются муниципальные программы. </w:t>
      </w:r>
      <w:r w:rsidR="00AB1563" w:rsidRPr="001A4BB3">
        <w:t>На территории</w:t>
      </w:r>
      <w:r w:rsidR="005A08B9" w:rsidRPr="001A4BB3">
        <w:t xml:space="preserve"> планируются к</w:t>
      </w:r>
      <w:r w:rsidR="00FA7350" w:rsidRPr="001A4BB3">
        <w:t xml:space="preserve"> реализ</w:t>
      </w:r>
      <w:r w:rsidR="005A08B9" w:rsidRPr="001A4BB3">
        <w:t>ации</w:t>
      </w:r>
      <w:r w:rsidR="00FA7350" w:rsidRPr="001A4BB3">
        <w:t xml:space="preserve"> следующие муниципальные программы </w:t>
      </w:r>
      <w:r w:rsidR="00AB1563" w:rsidRPr="001A4BB3">
        <w:t>поселка Шушенское:</w:t>
      </w:r>
    </w:p>
    <w:p w14:paraId="01C23EAE" w14:textId="77777777" w:rsidR="00AB1563" w:rsidRPr="001A4BB3" w:rsidRDefault="00AB1563">
      <w:pPr>
        <w:jc w:val="both"/>
        <w:rPr>
          <w:rFonts w:ascii="Arial" w:hAnsi="Arial" w:cs="Arial"/>
          <w:sz w:val="14"/>
          <w:szCs w:val="14"/>
        </w:rPr>
      </w:pPr>
    </w:p>
    <w:tbl>
      <w:tblPr>
        <w:tblStyle w:val="ae"/>
        <w:tblW w:w="0" w:type="auto"/>
        <w:tblLook w:val="04A0" w:firstRow="1" w:lastRow="0" w:firstColumn="1" w:lastColumn="0" w:noHBand="0" w:noVBand="1"/>
      </w:tblPr>
      <w:tblGrid>
        <w:gridCol w:w="486"/>
        <w:gridCol w:w="2486"/>
        <w:gridCol w:w="2126"/>
        <w:gridCol w:w="1843"/>
        <w:gridCol w:w="3587"/>
      </w:tblGrid>
      <w:tr w:rsidR="001A4BB3" w:rsidRPr="001A4BB3" w14:paraId="6E5476BC" w14:textId="77777777" w:rsidTr="00AB1563">
        <w:tc>
          <w:tcPr>
            <w:tcW w:w="486" w:type="dxa"/>
          </w:tcPr>
          <w:p w14:paraId="685178EE" w14:textId="16DA62B1" w:rsidR="00AB1563" w:rsidRPr="001A4BB3" w:rsidRDefault="00AB1563">
            <w:pPr>
              <w:rPr>
                <w:sz w:val="20"/>
                <w:szCs w:val="20"/>
              </w:rPr>
            </w:pPr>
            <w:r w:rsidRPr="001A4BB3">
              <w:rPr>
                <w:sz w:val="20"/>
                <w:szCs w:val="20"/>
              </w:rPr>
              <w:t>№ п/п</w:t>
            </w:r>
          </w:p>
        </w:tc>
        <w:tc>
          <w:tcPr>
            <w:tcW w:w="2486" w:type="dxa"/>
          </w:tcPr>
          <w:p w14:paraId="18994118" w14:textId="09599565" w:rsidR="00AB1563" w:rsidRPr="001A4BB3" w:rsidRDefault="00AB1563">
            <w:pPr>
              <w:rPr>
                <w:sz w:val="20"/>
                <w:szCs w:val="20"/>
              </w:rPr>
            </w:pPr>
            <w:r w:rsidRPr="001A4BB3">
              <w:rPr>
                <w:sz w:val="20"/>
                <w:szCs w:val="20"/>
              </w:rPr>
              <w:t>Наименование муниципальной программы посёлка Шушенское</w:t>
            </w:r>
          </w:p>
        </w:tc>
        <w:tc>
          <w:tcPr>
            <w:tcW w:w="2126" w:type="dxa"/>
          </w:tcPr>
          <w:p w14:paraId="4A62E825" w14:textId="4D3C3FB8" w:rsidR="00AB1563" w:rsidRPr="001A4BB3" w:rsidRDefault="00AB1563">
            <w:pPr>
              <w:rPr>
                <w:sz w:val="20"/>
                <w:szCs w:val="20"/>
              </w:rPr>
            </w:pPr>
            <w:r w:rsidRPr="001A4BB3">
              <w:rPr>
                <w:sz w:val="20"/>
                <w:szCs w:val="20"/>
              </w:rPr>
              <w:t>Ответственный исполнитель муниципальной программы посёлка Шушенское</w:t>
            </w:r>
          </w:p>
        </w:tc>
        <w:tc>
          <w:tcPr>
            <w:tcW w:w="1843" w:type="dxa"/>
          </w:tcPr>
          <w:p w14:paraId="4F70B6A5" w14:textId="25F273B8" w:rsidR="00AB1563" w:rsidRPr="001A4BB3" w:rsidRDefault="00AB1563">
            <w:pPr>
              <w:rPr>
                <w:sz w:val="20"/>
                <w:szCs w:val="20"/>
              </w:rPr>
            </w:pPr>
            <w:r w:rsidRPr="001A4BB3">
              <w:rPr>
                <w:sz w:val="20"/>
                <w:szCs w:val="20"/>
              </w:rPr>
              <w:t>Соисполнители муниципальной программы посёлка Шушенское</w:t>
            </w:r>
          </w:p>
        </w:tc>
        <w:tc>
          <w:tcPr>
            <w:tcW w:w="3587" w:type="dxa"/>
          </w:tcPr>
          <w:p w14:paraId="6530A973" w14:textId="77777777" w:rsidR="00AB1563" w:rsidRPr="001A4BB3" w:rsidRDefault="00AB1563" w:rsidP="00AB1563">
            <w:pPr>
              <w:rPr>
                <w:sz w:val="20"/>
                <w:szCs w:val="20"/>
              </w:rPr>
            </w:pPr>
            <w:r w:rsidRPr="001A4BB3">
              <w:rPr>
                <w:sz w:val="20"/>
                <w:szCs w:val="20"/>
              </w:rPr>
              <w:t>Перечень подпрограмм</w:t>
            </w:r>
          </w:p>
          <w:p w14:paraId="321BC4AA" w14:textId="16E19944" w:rsidR="00AB1563" w:rsidRPr="001A4BB3" w:rsidRDefault="00AB1563" w:rsidP="00AB1563">
            <w:pPr>
              <w:rPr>
                <w:sz w:val="20"/>
                <w:szCs w:val="20"/>
              </w:rPr>
            </w:pPr>
            <w:r w:rsidRPr="001A4BB3">
              <w:rPr>
                <w:sz w:val="20"/>
                <w:szCs w:val="20"/>
              </w:rPr>
              <w:t>и отдельных мероприятий муниципальной программы посёлка Шушенское</w:t>
            </w:r>
          </w:p>
        </w:tc>
      </w:tr>
      <w:tr w:rsidR="001A4BB3" w:rsidRPr="001A4BB3" w14:paraId="58218ACD" w14:textId="77777777" w:rsidTr="00AB1563">
        <w:tc>
          <w:tcPr>
            <w:tcW w:w="486" w:type="dxa"/>
          </w:tcPr>
          <w:p w14:paraId="395C075A" w14:textId="67C17C2D" w:rsidR="00AB1563" w:rsidRPr="001A4BB3" w:rsidRDefault="00AB1563">
            <w:pPr>
              <w:rPr>
                <w:sz w:val="20"/>
                <w:szCs w:val="20"/>
              </w:rPr>
            </w:pPr>
            <w:r w:rsidRPr="001A4BB3">
              <w:rPr>
                <w:sz w:val="20"/>
                <w:szCs w:val="20"/>
              </w:rPr>
              <w:t>1</w:t>
            </w:r>
          </w:p>
        </w:tc>
        <w:tc>
          <w:tcPr>
            <w:tcW w:w="2486" w:type="dxa"/>
          </w:tcPr>
          <w:p w14:paraId="1A92E7AE" w14:textId="065A911A" w:rsidR="00AB1563" w:rsidRPr="001A4BB3" w:rsidRDefault="00AB1563">
            <w:pPr>
              <w:rPr>
                <w:sz w:val="20"/>
                <w:szCs w:val="20"/>
              </w:rPr>
            </w:pPr>
            <w:r w:rsidRPr="001A4BB3">
              <w:rPr>
                <w:sz w:val="20"/>
                <w:szCs w:val="20"/>
              </w:rPr>
              <w:t>Социально-культурное развитие посёлка Шушенское</w:t>
            </w:r>
          </w:p>
        </w:tc>
        <w:tc>
          <w:tcPr>
            <w:tcW w:w="2126" w:type="dxa"/>
          </w:tcPr>
          <w:p w14:paraId="10CECBD7" w14:textId="790AD2D9" w:rsidR="00AB1563" w:rsidRPr="001A4BB3" w:rsidRDefault="00AB1563">
            <w:pPr>
              <w:rPr>
                <w:sz w:val="20"/>
                <w:szCs w:val="20"/>
              </w:rPr>
            </w:pPr>
            <w:r w:rsidRPr="001A4BB3">
              <w:rPr>
                <w:sz w:val="20"/>
                <w:szCs w:val="20"/>
              </w:rPr>
              <w:t>Администрация Шушенского района (отдел культуры, молодёжной политики и туризма)</w:t>
            </w:r>
          </w:p>
        </w:tc>
        <w:tc>
          <w:tcPr>
            <w:tcW w:w="1843" w:type="dxa"/>
          </w:tcPr>
          <w:p w14:paraId="686EB179" w14:textId="2B770E3B" w:rsidR="00AB1563" w:rsidRPr="001A4BB3" w:rsidRDefault="00AB1563">
            <w:pPr>
              <w:rPr>
                <w:sz w:val="20"/>
                <w:szCs w:val="20"/>
              </w:rPr>
            </w:pPr>
            <w:r w:rsidRPr="001A4BB3">
              <w:rPr>
                <w:sz w:val="20"/>
                <w:szCs w:val="20"/>
              </w:rPr>
              <w:t>нет</w:t>
            </w:r>
          </w:p>
        </w:tc>
        <w:tc>
          <w:tcPr>
            <w:tcW w:w="3587" w:type="dxa"/>
          </w:tcPr>
          <w:p w14:paraId="4A1B148C" w14:textId="77777777" w:rsidR="00AB1563" w:rsidRPr="001A4BB3" w:rsidRDefault="00AB1563" w:rsidP="00AB1563">
            <w:pPr>
              <w:rPr>
                <w:sz w:val="20"/>
                <w:szCs w:val="20"/>
              </w:rPr>
            </w:pPr>
            <w:r w:rsidRPr="001A4BB3">
              <w:rPr>
                <w:sz w:val="20"/>
                <w:szCs w:val="20"/>
              </w:rPr>
              <w:t>Подпрограммы:</w:t>
            </w:r>
          </w:p>
          <w:p w14:paraId="0BF00E36" w14:textId="77777777" w:rsidR="00AB1563" w:rsidRPr="001A4BB3" w:rsidRDefault="00AB1563" w:rsidP="00AB1563">
            <w:pPr>
              <w:rPr>
                <w:sz w:val="20"/>
                <w:szCs w:val="20"/>
              </w:rPr>
            </w:pPr>
            <w:r w:rsidRPr="001A4BB3">
              <w:rPr>
                <w:sz w:val="20"/>
                <w:szCs w:val="20"/>
              </w:rPr>
              <w:t>1. «Создание условий для организации досуга и обеспечение жителей посёлка Шушенское услугами организаций культуры»;</w:t>
            </w:r>
          </w:p>
          <w:p w14:paraId="799B5BE6" w14:textId="135DEECF" w:rsidR="00AB1563" w:rsidRPr="001A4BB3" w:rsidRDefault="00AB1563" w:rsidP="00AB1563">
            <w:pPr>
              <w:rPr>
                <w:sz w:val="20"/>
                <w:szCs w:val="20"/>
              </w:rPr>
            </w:pPr>
            <w:r w:rsidRPr="001A4BB3">
              <w:rPr>
                <w:sz w:val="20"/>
                <w:szCs w:val="20"/>
              </w:rPr>
              <w:t>2. «Содействие развитию детско – юношеского творческого, культурного и трудового потенциала посёлка Шушенское»</w:t>
            </w:r>
          </w:p>
        </w:tc>
      </w:tr>
      <w:tr w:rsidR="001A4BB3" w:rsidRPr="001A4BB3" w14:paraId="5E279C70" w14:textId="77777777" w:rsidTr="00AB1563">
        <w:tc>
          <w:tcPr>
            <w:tcW w:w="486" w:type="dxa"/>
          </w:tcPr>
          <w:p w14:paraId="19D6CB3E" w14:textId="159F2FBA" w:rsidR="00AB1563" w:rsidRPr="001A4BB3" w:rsidRDefault="00AB1563">
            <w:pPr>
              <w:rPr>
                <w:sz w:val="20"/>
                <w:szCs w:val="20"/>
              </w:rPr>
            </w:pPr>
            <w:r w:rsidRPr="001A4BB3">
              <w:rPr>
                <w:sz w:val="20"/>
                <w:szCs w:val="20"/>
              </w:rPr>
              <w:t>2</w:t>
            </w:r>
          </w:p>
        </w:tc>
        <w:tc>
          <w:tcPr>
            <w:tcW w:w="2486" w:type="dxa"/>
          </w:tcPr>
          <w:p w14:paraId="603FCB29" w14:textId="7D27B93F" w:rsidR="00AB1563" w:rsidRPr="001A4BB3" w:rsidRDefault="00AB1563">
            <w:pPr>
              <w:rPr>
                <w:sz w:val="20"/>
                <w:szCs w:val="20"/>
              </w:rPr>
            </w:pPr>
            <w:r w:rsidRPr="001A4BB3">
              <w:rPr>
                <w:sz w:val="20"/>
                <w:szCs w:val="20"/>
              </w:rPr>
              <w:t>Создание условий для обеспечения доступным и комфортным жильём граждан посёлка Шушенское</w:t>
            </w:r>
          </w:p>
        </w:tc>
        <w:tc>
          <w:tcPr>
            <w:tcW w:w="2126" w:type="dxa"/>
          </w:tcPr>
          <w:p w14:paraId="0A61C23C" w14:textId="6F6E6ED5" w:rsidR="00AB1563" w:rsidRPr="001A4BB3" w:rsidRDefault="00AB1563">
            <w:pPr>
              <w:rPr>
                <w:sz w:val="20"/>
                <w:szCs w:val="20"/>
              </w:rPr>
            </w:pPr>
            <w:r w:rsidRPr="001A4BB3">
              <w:rPr>
                <w:sz w:val="20"/>
                <w:szCs w:val="20"/>
              </w:rPr>
              <w:t>Администрация Шушенского района (отдел обеспечения градостроительной деятельности)</w:t>
            </w:r>
          </w:p>
        </w:tc>
        <w:tc>
          <w:tcPr>
            <w:tcW w:w="1843" w:type="dxa"/>
          </w:tcPr>
          <w:p w14:paraId="63651F35" w14:textId="72D12084" w:rsidR="00AB1563" w:rsidRPr="001A4BB3" w:rsidRDefault="00AB1563">
            <w:pPr>
              <w:rPr>
                <w:sz w:val="20"/>
                <w:szCs w:val="20"/>
              </w:rPr>
            </w:pPr>
            <w:r w:rsidRPr="001A4BB3">
              <w:rPr>
                <w:sz w:val="20"/>
                <w:szCs w:val="20"/>
              </w:rPr>
              <w:t>МКУ «Земля и имущество Шушенского района»</w:t>
            </w:r>
          </w:p>
        </w:tc>
        <w:tc>
          <w:tcPr>
            <w:tcW w:w="3587" w:type="dxa"/>
          </w:tcPr>
          <w:p w14:paraId="6F283C0C" w14:textId="77777777" w:rsidR="00AB1563" w:rsidRPr="001A4BB3" w:rsidRDefault="00AB1563" w:rsidP="00AB1563">
            <w:pPr>
              <w:rPr>
                <w:sz w:val="20"/>
                <w:szCs w:val="20"/>
              </w:rPr>
            </w:pPr>
            <w:r w:rsidRPr="001A4BB3">
              <w:rPr>
                <w:sz w:val="20"/>
                <w:szCs w:val="20"/>
              </w:rPr>
              <w:t>Подпрограмма:</w:t>
            </w:r>
          </w:p>
          <w:p w14:paraId="759479D7" w14:textId="77777777" w:rsidR="00AB1563" w:rsidRPr="001A4BB3" w:rsidRDefault="00AB1563" w:rsidP="00AB1563">
            <w:pPr>
              <w:rPr>
                <w:sz w:val="20"/>
                <w:szCs w:val="20"/>
              </w:rPr>
            </w:pPr>
            <w:r w:rsidRPr="001A4BB3">
              <w:rPr>
                <w:sz w:val="20"/>
                <w:szCs w:val="20"/>
              </w:rPr>
              <w:t>1. «Переселение граждан из аварийного жилищного фонда в посёлке Шушенское».</w:t>
            </w:r>
          </w:p>
          <w:p w14:paraId="5C131315" w14:textId="77777777" w:rsidR="00AB1563" w:rsidRPr="001A4BB3" w:rsidRDefault="00AB1563" w:rsidP="00AB1563">
            <w:pPr>
              <w:rPr>
                <w:sz w:val="20"/>
                <w:szCs w:val="20"/>
              </w:rPr>
            </w:pPr>
            <w:r w:rsidRPr="001A4BB3">
              <w:rPr>
                <w:sz w:val="20"/>
                <w:szCs w:val="20"/>
              </w:rPr>
              <w:t xml:space="preserve">Отдельное мероприятие программы: </w:t>
            </w:r>
          </w:p>
          <w:p w14:paraId="396B22EC" w14:textId="62CFEEB5" w:rsidR="00AB1563" w:rsidRPr="001A4BB3" w:rsidRDefault="00AB1563" w:rsidP="00AB1563">
            <w:pPr>
              <w:rPr>
                <w:sz w:val="20"/>
                <w:szCs w:val="20"/>
              </w:rPr>
            </w:pPr>
            <w:r w:rsidRPr="001A4BB3">
              <w:rPr>
                <w:sz w:val="20"/>
                <w:szCs w:val="20"/>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1A4BB3" w:rsidRPr="001A4BB3" w14:paraId="6E5DEFE3" w14:textId="77777777" w:rsidTr="00AB1563">
        <w:tc>
          <w:tcPr>
            <w:tcW w:w="486" w:type="dxa"/>
          </w:tcPr>
          <w:p w14:paraId="30A95353" w14:textId="5E058D0A" w:rsidR="00AB1563" w:rsidRPr="001A4BB3" w:rsidRDefault="00AB1563">
            <w:pPr>
              <w:rPr>
                <w:sz w:val="20"/>
                <w:szCs w:val="20"/>
              </w:rPr>
            </w:pPr>
            <w:r w:rsidRPr="001A4BB3">
              <w:rPr>
                <w:sz w:val="20"/>
                <w:szCs w:val="20"/>
              </w:rPr>
              <w:t>3</w:t>
            </w:r>
          </w:p>
        </w:tc>
        <w:tc>
          <w:tcPr>
            <w:tcW w:w="2486" w:type="dxa"/>
          </w:tcPr>
          <w:p w14:paraId="6AEE5A70" w14:textId="34779C00" w:rsidR="00AB1563" w:rsidRPr="001A4BB3" w:rsidRDefault="00AB1563">
            <w:pPr>
              <w:rPr>
                <w:sz w:val="20"/>
                <w:szCs w:val="20"/>
              </w:rPr>
            </w:pPr>
            <w:r w:rsidRPr="001A4BB3">
              <w:rPr>
                <w:sz w:val="20"/>
                <w:szCs w:val="20"/>
              </w:rPr>
              <w:t>Благоустройство посёлка Шушенское</w:t>
            </w:r>
          </w:p>
        </w:tc>
        <w:tc>
          <w:tcPr>
            <w:tcW w:w="2126" w:type="dxa"/>
          </w:tcPr>
          <w:p w14:paraId="551058DF" w14:textId="5F19602C" w:rsidR="00AB1563" w:rsidRPr="001A4BB3" w:rsidRDefault="00AB1563">
            <w:pPr>
              <w:rPr>
                <w:sz w:val="20"/>
                <w:szCs w:val="20"/>
              </w:rPr>
            </w:pPr>
            <w:r w:rsidRPr="001A4BB3">
              <w:rPr>
                <w:sz w:val="20"/>
                <w:szCs w:val="20"/>
              </w:rPr>
              <w:t>Администрация Шушенского района (отдел благоустройства и ЖКХ)</w:t>
            </w:r>
          </w:p>
        </w:tc>
        <w:tc>
          <w:tcPr>
            <w:tcW w:w="1843" w:type="dxa"/>
          </w:tcPr>
          <w:p w14:paraId="6F2E4949" w14:textId="14FAFC53" w:rsidR="00AB1563" w:rsidRPr="001A4BB3" w:rsidRDefault="00AB1563">
            <w:pPr>
              <w:rPr>
                <w:sz w:val="20"/>
                <w:szCs w:val="20"/>
              </w:rPr>
            </w:pPr>
            <w:r w:rsidRPr="001A4BB3">
              <w:rPr>
                <w:sz w:val="20"/>
                <w:szCs w:val="20"/>
              </w:rPr>
              <w:t>нет</w:t>
            </w:r>
          </w:p>
        </w:tc>
        <w:tc>
          <w:tcPr>
            <w:tcW w:w="3587" w:type="dxa"/>
          </w:tcPr>
          <w:p w14:paraId="0C4A9EB6" w14:textId="77777777" w:rsidR="00AB1563" w:rsidRPr="001A4BB3" w:rsidRDefault="00AB1563" w:rsidP="00AB1563">
            <w:pPr>
              <w:rPr>
                <w:sz w:val="20"/>
                <w:szCs w:val="20"/>
              </w:rPr>
            </w:pPr>
            <w:r w:rsidRPr="001A4BB3">
              <w:rPr>
                <w:sz w:val="20"/>
                <w:szCs w:val="20"/>
              </w:rPr>
              <w:t>Отдельные мероприятия программы:</w:t>
            </w:r>
          </w:p>
          <w:p w14:paraId="25B75B19" w14:textId="77777777" w:rsidR="00AB1563" w:rsidRPr="001A4BB3" w:rsidRDefault="00AB1563" w:rsidP="00AB1563">
            <w:pPr>
              <w:rPr>
                <w:sz w:val="20"/>
                <w:szCs w:val="20"/>
              </w:rPr>
            </w:pPr>
            <w:r w:rsidRPr="001A4BB3">
              <w:rPr>
                <w:sz w:val="20"/>
                <w:szCs w:val="20"/>
              </w:rPr>
              <w:t>1. Организация уличного освещения в границах посёлка Шушенское;</w:t>
            </w:r>
          </w:p>
          <w:p w14:paraId="062EA3A7" w14:textId="77777777" w:rsidR="00AB1563" w:rsidRPr="001A4BB3" w:rsidRDefault="00AB1563" w:rsidP="00AB1563">
            <w:pPr>
              <w:rPr>
                <w:sz w:val="20"/>
                <w:szCs w:val="20"/>
              </w:rPr>
            </w:pPr>
            <w:r w:rsidRPr="001A4BB3">
              <w:rPr>
                <w:sz w:val="20"/>
                <w:szCs w:val="20"/>
              </w:rPr>
              <w:t>2. Организация благоустройства и озеленения в границах посёлка Шушенское;</w:t>
            </w:r>
          </w:p>
          <w:p w14:paraId="464901C7" w14:textId="77777777" w:rsidR="00AB1563" w:rsidRPr="001A4BB3" w:rsidRDefault="00AB1563" w:rsidP="00AB1563">
            <w:pPr>
              <w:rPr>
                <w:sz w:val="20"/>
                <w:szCs w:val="20"/>
              </w:rPr>
            </w:pPr>
            <w:r w:rsidRPr="001A4BB3">
              <w:rPr>
                <w:sz w:val="20"/>
                <w:szCs w:val="20"/>
              </w:rPr>
              <w:t>3. Содержание мест захоронения в границах посёлка Шушенское;</w:t>
            </w:r>
          </w:p>
          <w:p w14:paraId="16EA71C9" w14:textId="0A51A328" w:rsidR="00AB1563" w:rsidRPr="001A4BB3" w:rsidRDefault="00AB1563" w:rsidP="00AB1563">
            <w:pPr>
              <w:rPr>
                <w:sz w:val="20"/>
                <w:szCs w:val="20"/>
              </w:rPr>
            </w:pPr>
            <w:r w:rsidRPr="001A4BB3">
              <w:rPr>
                <w:sz w:val="20"/>
                <w:szCs w:val="20"/>
              </w:rPr>
              <w:t>4. Организация прочих мероприятий по благоустройству в границах посёлка Шушенское</w:t>
            </w:r>
            <w:r w:rsidR="00465F10" w:rsidRPr="001A4BB3">
              <w:rPr>
                <w:sz w:val="20"/>
                <w:szCs w:val="20"/>
              </w:rPr>
              <w:t>;</w:t>
            </w:r>
          </w:p>
          <w:p w14:paraId="2370BDA7" w14:textId="355490A6" w:rsidR="00465F10" w:rsidRPr="001A4BB3" w:rsidRDefault="00465F10" w:rsidP="00AB1563">
            <w:pPr>
              <w:rPr>
                <w:sz w:val="20"/>
                <w:szCs w:val="20"/>
              </w:rPr>
            </w:pPr>
            <w:r w:rsidRPr="001A4BB3">
              <w:rPr>
                <w:sz w:val="20"/>
                <w:szCs w:val="20"/>
              </w:rPr>
              <w:t>5. Софинансирование муниципальных программ формирования современной городской среды;</w:t>
            </w:r>
          </w:p>
          <w:p w14:paraId="5DBE7366" w14:textId="2463DBAB" w:rsidR="00465F10" w:rsidRPr="001A4BB3" w:rsidRDefault="00465F10" w:rsidP="00AB1563">
            <w:pPr>
              <w:rPr>
                <w:sz w:val="20"/>
                <w:szCs w:val="20"/>
              </w:rPr>
            </w:pPr>
            <w:r w:rsidRPr="001A4BB3">
              <w:rPr>
                <w:sz w:val="20"/>
                <w:szCs w:val="20"/>
              </w:rPr>
              <w:t>6. Расходы на реализацию мероприятий по благоустройству территории</w:t>
            </w:r>
            <w:r w:rsidR="00112876">
              <w:rPr>
                <w:sz w:val="20"/>
                <w:szCs w:val="20"/>
              </w:rPr>
              <w:t>.</w:t>
            </w:r>
          </w:p>
        </w:tc>
      </w:tr>
      <w:tr w:rsidR="001A4BB3" w:rsidRPr="001A4BB3" w14:paraId="44BFAAB4" w14:textId="77777777" w:rsidTr="00AB1563">
        <w:tc>
          <w:tcPr>
            <w:tcW w:w="486" w:type="dxa"/>
          </w:tcPr>
          <w:p w14:paraId="24C8BD85" w14:textId="23CD07A7" w:rsidR="00AB1563" w:rsidRPr="001A4BB3" w:rsidRDefault="00AB1563">
            <w:pPr>
              <w:rPr>
                <w:sz w:val="20"/>
                <w:szCs w:val="20"/>
              </w:rPr>
            </w:pPr>
            <w:r w:rsidRPr="001A4BB3">
              <w:rPr>
                <w:sz w:val="20"/>
                <w:szCs w:val="20"/>
              </w:rPr>
              <w:t>4</w:t>
            </w:r>
          </w:p>
        </w:tc>
        <w:tc>
          <w:tcPr>
            <w:tcW w:w="2486" w:type="dxa"/>
          </w:tcPr>
          <w:p w14:paraId="441B5A14" w14:textId="0C45CD27" w:rsidR="00AB1563" w:rsidRPr="001A4BB3" w:rsidRDefault="00AB1563">
            <w:pPr>
              <w:rPr>
                <w:sz w:val="20"/>
                <w:szCs w:val="20"/>
              </w:rPr>
            </w:pPr>
            <w:r w:rsidRPr="001A4BB3">
              <w:rPr>
                <w:sz w:val="20"/>
                <w:szCs w:val="20"/>
              </w:rPr>
              <w:t xml:space="preserve">Развитие транспортной системы муниципального </w:t>
            </w:r>
            <w:r w:rsidRPr="001A4BB3">
              <w:rPr>
                <w:sz w:val="20"/>
                <w:szCs w:val="20"/>
              </w:rPr>
              <w:lastRenderedPageBreak/>
              <w:t xml:space="preserve">образования посёлок Шушенское  </w:t>
            </w:r>
          </w:p>
        </w:tc>
        <w:tc>
          <w:tcPr>
            <w:tcW w:w="2126" w:type="dxa"/>
          </w:tcPr>
          <w:p w14:paraId="685B8509" w14:textId="0A480423" w:rsidR="00AB1563" w:rsidRPr="001A4BB3" w:rsidRDefault="00AB1563">
            <w:pPr>
              <w:rPr>
                <w:sz w:val="20"/>
                <w:szCs w:val="20"/>
              </w:rPr>
            </w:pPr>
            <w:r w:rsidRPr="001A4BB3">
              <w:rPr>
                <w:sz w:val="20"/>
                <w:szCs w:val="20"/>
              </w:rPr>
              <w:lastRenderedPageBreak/>
              <w:t>Администрация Шушенского района</w:t>
            </w:r>
          </w:p>
        </w:tc>
        <w:tc>
          <w:tcPr>
            <w:tcW w:w="1843" w:type="dxa"/>
          </w:tcPr>
          <w:p w14:paraId="1A0B86F5" w14:textId="001A0E7E" w:rsidR="00AB1563" w:rsidRPr="001A4BB3" w:rsidRDefault="00AB1563">
            <w:pPr>
              <w:rPr>
                <w:sz w:val="20"/>
                <w:szCs w:val="20"/>
              </w:rPr>
            </w:pPr>
            <w:r w:rsidRPr="001A4BB3">
              <w:rPr>
                <w:sz w:val="20"/>
                <w:szCs w:val="20"/>
              </w:rPr>
              <w:t xml:space="preserve">МКУ «Земля и имущество </w:t>
            </w:r>
            <w:r w:rsidRPr="001A4BB3">
              <w:rPr>
                <w:sz w:val="20"/>
                <w:szCs w:val="20"/>
              </w:rPr>
              <w:lastRenderedPageBreak/>
              <w:t>Шушенского района»</w:t>
            </w:r>
          </w:p>
        </w:tc>
        <w:tc>
          <w:tcPr>
            <w:tcW w:w="3587" w:type="dxa"/>
          </w:tcPr>
          <w:p w14:paraId="7B33E5B4" w14:textId="77777777" w:rsidR="00AB1563" w:rsidRPr="001A4BB3" w:rsidRDefault="00AB1563" w:rsidP="00AB1563">
            <w:pPr>
              <w:rPr>
                <w:sz w:val="20"/>
                <w:szCs w:val="20"/>
              </w:rPr>
            </w:pPr>
            <w:r w:rsidRPr="001A4BB3">
              <w:rPr>
                <w:sz w:val="20"/>
                <w:szCs w:val="20"/>
              </w:rPr>
              <w:lastRenderedPageBreak/>
              <w:t>Подпрограммы:</w:t>
            </w:r>
          </w:p>
          <w:p w14:paraId="11001BE9" w14:textId="77777777" w:rsidR="00AB1563" w:rsidRPr="001A4BB3" w:rsidRDefault="00AB1563" w:rsidP="00AB1563">
            <w:pPr>
              <w:rPr>
                <w:sz w:val="20"/>
                <w:szCs w:val="20"/>
              </w:rPr>
            </w:pPr>
            <w:r w:rsidRPr="001A4BB3">
              <w:rPr>
                <w:sz w:val="20"/>
                <w:szCs w:val="20"/>
              </w:rPr>
              <w:t>1. «Дороги посёлка Шушенское»;</w:t>
            </w:r>
          </w:p>
          <w:p w14:paraId="4C3B7450" w14:textId="77777777" w:rsidR="00AB1563" w:rsidRPr="001A4BB3" w:rsidRDefault="00AB1563" w:rsidP="00AB1563">
            <w:pPr>
              <w:rPr>
                <w:sz w:val="20"/>
                <w:szCs w:val="20"/>
              </w:rPr>
            </w:pPr>
            <w:r w:rsidRPr="001A4BB3">
              <w:rPr>
                <w:sz w:val="20"/>
                <w:szCs w:val="20"/>
              </w:rPr>
              <w:lastRenderedPageBreak/>
              <w:t>2. «Развитие транспортного комплекса посёлка Шушенское»;</w:t>
            </w:r>
          </w:p>
          <w:p w14:paraId="474532EE" w14:textId="1FEA0385" w:rsidR="00AB1563" w:rsidRPr="001A4BB3" w:rsidRDefault="00AB1563" w:rsidP="00AB1563">
            <w:pPr>
              <w:rPr>
                <w:sz w:val="20"/>
                <w:szCs w:val="20"/>
              </w:rPr>
            </w:pPr>
            <w:r w:rsidRPr="001A4BB3">
              <w:rPr>
                <w:sz w:val="20"/>
                <w:szCs w:val="20"/>
              </w:rPr>
              <w:t>3. «Повышение безопасности дорожного движения в посёлке Шушенское».</w:t>
            </w:r>
          </w:p>
        </w:tc>
      </w:tr>
      <w:tr w:rsidR="00931369" w:rsidRPr="001A4BB3" w14:paraId="76469659" w14:textId="77777777" w:rsidTr="00AB1563">
        <w:tc>
          <w:tcPr>
            <w:tcW w:w="486" w:type="dxa"/>
          </w:tcPr>
          <w:p w14:paraId="080497DB" w14:textId="6F95D2B7" w:rsidR="00AB1563" w:rsidRPr="001A4BB3" w:rsidRDefault="00AB1563">
            <w:pPr>
              <w:rPr>
                <w:sz w:val="20"/>
                <w:szCs w:val="20"/>
              </w:rPr>
            </w:pPr>
            <w:r w:rsidRPr="001A4BB3">
              <w:rPr>
                <w:sz w:val="20"/>
                <w:szCs w:val="20"/>
              </w:rPr>
              <w:lastRenderedPageBreak/>
              <w:t>5</w:t>
            </w:r>
          </w:p>
        </w:tc>
        <w:tc>
          <w:tcPr>
            <w:tcW w:w="2486" w:type="dxa"/>
          </w:tcPr>
          <w:p w14:paraId="33426595" w14:textId="1063133A" w:rsidR="00AB1563" w:rsidRPr="001A4BB3" w:rsidRDefault="00AB1563">
            <w:pPr>
              <w:rPr>
                <w:sz w:val="20"/>
                <w:szCs w:val="20"/>
              </w:rPr>
            </w:pPr>
            <w:r w:rsidRPr="001A4BB3">
              <w:rPr>
                <w:sz w:val="20"/>
                <w:szCs w:val="20"/>
              </w:rPr>
              <w:t>Общественная безопасность и защита населения посёлка Шушенское от чрезвычайных ситуаций</w:t>
            </w:r>
          </w:p>
        </w:tc>
        <w:tc>
          <w:tcPr>
            <w:tcW w:w="2126" w:type="dxa"/>
          </w:tcPr>
          <w:p w14:paraId="153FC160" w14:textId="1EC77198" w:rsidR="00AB1563" w:rsidRPr="001A4BB3" w:rsidRDefault="00AB1563">
            <w:pPr>
              <w:rPr>
                <w:sz w:val="20"/>
                <w:szCs w:val="20"/>
              </w:rPr>
            </w:pPr>
            <w:r w:rsidRPr="001A4BB3">
              <w:rPr>
                <w:sz w:val="20"/>
                <w:szCs w:val="20"/>
              </w:rPr>
              <w:t>Администрация Шушенского района (отдел ГО, ЧС)</w:t>
            </w:r>
          </w:p>
        </w:tc>
        <w:tc>
          <w:tcPr>
            <w:tcW w:w="1843" w:type="dxa"/>
          </w:tcPr>
          <w:p w14:paraId="49EA34D9" w14:textId="429459A6" w:rsidR="00AB1563" w:rsidRPr="001A4BB3" w:rsidRDefault="00AB1563">
            <w:pPr>
              <w:rPr>
                <w:sz w:val="20"/>
                <w:szCs w:val="20"/>
              </w:rPr>
            </w:pPr>
            <w:r w:rsidRPr="001A4BB3">
              <w:rPr>
                <w:sz w:val="20"/>
                <w:szCs w:val="20"/>
              </w:rPr>
              <w:t>нет</w:t>
            </w:r>
          </w:p>
        </w:tc>
        <w:tc>
          <w:tcPr>
            <w:tcW w:w="3587" w:type="dxa"/>
          </w:tcPr>
          <w:p w14:paraId="22EE8E64" w14:textId="77777777" w:rsidR="00AB1563" w:rsidRPr="001A4BB3" w:rsidRDefault="00AB1563" w:rsidP="00AB1563">
            <w:pPr>
              <w:rPr>
                <w:sz w:val="20"/>
                <w:szCs w:val="20"/>
              </w:rPr>
            </w:pPr>
            <w:r w:rsidRPr="001A4BB3">
              <w:rPr>
                <w:sz w:val="20"/>
                <w:szCs w:val="20"/>
              </w:rPr>
              <w:t>Отдельные мероприятия программы:</w:t>
            </w:r>
          </w:p>
          <w:p w14:paraId="0E5314CA" w14:textId="07029B0F" w:rsidR="00465F10" w:rsidRPr="001A4BB3" w:rsidRDefault="00465F10" w:rsidP="00AB1563">
            <w:pPr>
              <w:rPr>
                <w:sz w:val="20"/>
                <w:szCs w:val="20"/>
              </w:rPr>
            </w:pPr>
            <w:r w:rsidRPr="001A4BB3">
              <w:rPr>
                <w:sz w:val="20"/>
                <w:szCs w:val="20"/>
              </w:rPr>
              <w:t>1. Изготовление печатных памяток по тематике противодействия экстремизму и профилактика терроризма;</w:t>
            </w:r>
          </w:p>
          <w:p w14:paraId="0A03424E" w14:textId="272BE000" w:rsidR="00465F10" w:rsidRPr="001A4BB3" w:rsidRDefault="00465F10" w:rsidP="00AB1563">
            <w:pPr>
              <w:rPr>
                <w:sz w:val="20"/>
                <w:szCs w:val="20"/>
              </w:rPr>
            </w:pPr>
            <w:r w:rsidRPr="001A4BB3">
              <w:rPr>
                <w:sz w:val="20"/>
                <w:szCs w:val="20"/>
              </w:rPr>
              <w:t xml:space="preserve">2. </w:t>
            </w:r>
            <w:r w:rsidR="00931369" w:rsidRPr="001A4BB3">
              <w:rPr>
                <w:sz w:val="20"/>
                <w:szCs w:val="20"/>
              </w:rPr>
              <w:t>Предупреждение населения об опасных объектах на территории поселка Шушенское;</w:t>
            </w:r>
          </w:p>
          <w:p w14:paraId="593D31BF" w14:textId="2E0FD1DB" w:rsidR="00931369" w:rsidRPr="001A4BB3" w:rsidRDefault="00931369" w:rsidP="00AB1563">
            <w:pPr>
              <w:rPr>
                <w:sz w:val="20"/>
                <w:szCs w:val="20"/>
              </w:rPr>
            </w:pPr>
            <w:r w:rsidRPr="001A4BB3">
              <w:rPr>
                <w:sz w:val="20"/>
                <w:szCs w:val="20"/>
              </w:rPr>
              <w:t>3. Мероприятия направленные на защиту населения и территории муниципального образования поселок Шушенское от вредного воздействия поверхностных вод;</w:t>
            </w:r>
          </w:p>
          <w:p w14:paraId="38FA52C8" w14:textId="5B8E55B0" w:rsidR="00AB1563" w:rsidRPr="001A4BB3" w:rsidRDefault="00112876" w:rsidP="00AB1563">
            <w:pPr>
              <w:rPr>
                <w:sz w:val="20"/>
                <w:szCs w:val="20"/>
              </w:rPr>
            </w:pPr>
            <w:r>
              <w:rPr>
                <w:sz w:val="20"/>
                <w:szCs w:val="20"/>
              </w:rPr>
              <w:t>4</w:t>
            </w:r>
            <w:r w:rsidR="00AB1563" w:rsidRPr="001A4BB3">
              <w:rPr>
                <w:sz w:val="20"/>
                <w:szCs w:val="20"/>
              </w:rPr>
              <w:t xml:space="preserve">. </w:t>
            </w:r>
            <w:r w:rsidR="00931369" w:rsidRPr="001A4BB3">
              <w:rPr>
                <w:sz w:val="20"/>
                <w:szCs w:val="20"/>
              </w:rPr>
              <w:t>Расходы на о</w:t>
            </w:r>
            <w:r w:rsidR="00AB1563" w:rsidRPr="001A4BB3">
              <w:rPr>
                <w:sz w:val="20"/>
                <w:szCs w:val="20"/>
              </w:rPr>
              <w:t>беспечение первичных мер пожарной безопасности на территории посёлка Шушенское</w:t>
            </w:r>
            <w:r w:rsidR="00931369" w:rsidRPr="001A4BB3">
              <w:rPr>
                <w:sz w:val="20"/>
                <w:szCs w:val="20"/>
              </w:rPr>
              <w:t>.</w:t>
            </w:r>
          </w:p>
        </w:tc>
      </w:tr>
    </w:tbl>
    <w:p w14:paraId="722E61FC" w14:textId="77777777" w:rsidR="00FA52FF" w:rsidRPr="001A4BB3" w:rsidRDefault="00FA52FF">
      <w:pPr>
        <w:rPr>
          <w:sz w:val="20"/>
          <w:szCs w:val="20"/>
        </w:rPr>
      </w:pPr>
    </w:p>
    <w:p w14:paraId="7871ECBD" w14:textId="77777777" w:rsidR="00FA52FF" w:rsidRPr="001A4BB3" w:rsidRDefault="00FA52FF">
      <w:pPr>
        <w:rPr>
          <w:sz w:val="12"/>
          <w:szCs w:val="12"/>
        </w:rPr>
      </w:pPr>
    </w:p>
    <w:p w14:paraId="459419F4" w14:textId="0B1676F9" w:rsidR="00FA52FF" w:rsidRPr="001A4BB3" w:rsidRDefault="00AB1563">
      <w:pPr>
        <w:rPr>
          <w:sz w:val="12"/>
          <w:szCs w:val="12"/>
        </w:rPr>
      </w:pPr>
      <w:r w:rsidRPr="001A4BB3">
        <w:rPr>
          <w:b/>
          <w:bCs/>
          <w:sz w:val="28"/>
          <w:szCs w:val="28"/>
        </w:rPr>
        <w:t>17</w:t>
      </w:r>
      <w:r w:rsidR="00FA52FF" w:rsidRPr="001A4BB3">
        <w:rPr>
          <w:b/>
          <w:bCs/>
          <w:sz w:val="28"/>
          <w:szCs w:val="28"/>
        </w:rPr>
        <w:t xml:space="preserve">. Проблемы при формировании </w:t>
      </w:r>
      <w:r w:rsidR="007E32F4" w:rsidRPr="001A4BB3">
        <w:rPr>
          <w:b/>
          <w:bCs/>
          <w:sz w:val="28"/>
          <w:szCs w:val="28"/>
        </w:rPr>
        <w:t>прогноза</w:t>
      </w:r>
      <w:r w:rsidR="00FA52FF" w:rsidRPr="001A4BB3">
        <w:rPr>
          <w:b/>
          <w:bCs/>
          <w:sz w:val="28"/>
          <w:szCs w:val="28"/>
        </w:rPr>
        <w:t xml:space="preserve"> социально-экономического развития муниципального образования</w:t>
      </w:r>
    </w:p>
    <w:p w14:paraId="5DB472E4" w14:textId="6598BFA1" w:rsidR="00FA52FF" w:rsidRPr="001A4BB3" w:rsidRDefault="00FA52FF">
      <w:pPr>
        <w:jc w:val="both"/>
      </w:pPr>
      <w:r w:rsidRPr="001A4BB3">
        <w:tab/>
      </w:r>
      <w:r w:rsidR="00502FBA" w:rsidRPr="001A4BB3">
        <w:t>О</w:t>
      </w:r>
      <w:r w:rsidR="00224D59" w:rsidRPr="001A4BB3">
        <w:t>тсутствие</w:t>
      </w:r>
      <w:r w:rsidR="00502FBA" w:rsidRPr="001A4BB3">
        <w:t xml:space="preserve"> статистических</w:t>
      </w:r>
      <w:r w:rsidR="00224D59" w:rsidRPr="001A4BB3">
        <w:t xml:space="preserve"> данных у </w:t>
      </w:r>
      <w:r w:rsidR="00502FBA" w:rsidRPr="001A4BB3">
        <w:t>муниципального образования</w:t>
      </w:r>
      <w:r w:rsidR="00224D59" w:rsidRPr="001A4BB3">
        <w:t xml:space="preserve"> для заполнения отдельных показателей</w:t>
      </w:r>
      <w:r w:rsidR="005A08B9" w:rsidRPr="001A4BB3">
        <w:t xml:space="preserve"> является одной из проблем при формировании прогноза социально-экономического развития поселка.</w:t>
      </w:r>
      <w:r w:rsidR="0030254B" w:rsidRPr="001A4BB3">
        <w:t xml:space="preserve"> </w:t>
      </w:r>
    </w:p>
    <w:p w14:paraId="673EF054" w14:textId="77777777" w:rsidR="007E32A5" w:rsidRPr="001A4BB3" w:rsidRDefault="007E32A5" w:rsidP="007E32A5">
      <w:pPr>
        <w:jc w:val="both"/>
      </w:pPr>
    </w:p>
    <w:p w14:paraId="06D731D3" w14:textId="4558182E" w:rsidR="007E32A5" w:rsidRPr="001A4BB3" w:rsidRDefault="007E32A5" w:rsidP="007E32A5">
      <w:pPr>
        <w:jc w:val="both"/>
        <w:rPr>
          <w:b/>
          <w:bCs/>
          <w:sz w:val="28"/>
          <w:szCs w:val="28"/>
        </w:rPr>
      </w:pPr>
      <w:r w:rsidRPr="001A4BB3">
        <w:rPr>
          <w:b/>
          <w:bCs/>
          <w:sz w:val="28"/>
          <w:szCs w:val="28"/>
        </w:rPr>
        <w:t>Заключение</w:t>
      </w:r>
    </w:p>
    <w:p w14:paraId="3D858CCA" w14:textId="14AB0769" w:rsidR="008A47F2" w:rsidRPr="001A4BB3" w:rsidRDefault="008A47F2" w:rsidP="007E32F4">
      <w:pPr>
        <w:ind w:firstLine="720"/>
        <w:jc w:val="both"/>
      </w:pPr>
      <w:r w:rsidRPr="001A4BB3">
        <w:t xml:space="preserve">Прогноз социально-экономического развития муниципального образования поселка Шушенское обобщил </w:t>
      </w:r>
      <w:r w:rsidR="00A0333E" w:rsidRPr="001A4BB3">
        <w:t xml:space="preserve">предварительные </w:t>
      </w:r>
      <w:r w:rsidR="007E32F4" w:rsidRPr="001A4BB3">
        <w:t>итоги</w:t>
      </w:r>
      <w:r w:rsidR="002F4D6F" w:rsidRPr="001A4BB3">
        <w:t xml:space="preserve"> социально-экономического развития</w:t>
      </w:r>
      <w:r w:rsidR="00A0333E" w:rsidRPr="001A4BB3">
        <w:t xml:space="preserve"> за 1 полугодие 202</w:t>
      </w:r>
      <w:r w:rsidR="00D42D22" w:rsidRPr="001A4BB3">
        <w:t>2</w:t>
      </w:r>
      <w:r w:rsidR="00A0333E" w:rsidRPr="001A4BB3">
        <w:t xml:space="preserve"> года</w:t>
      </w:r>
      <w:r w:rsidR="002F4D6F" w:rsidRPr="001A4BB3">
        <w:t>,</w:t>
      </w:r>
      <w:r w:rsidR="00A0333E" w:rsidRPr="001A4BB3">
        <w:t xml:space="preserve"> </w:t>
      </w:r>
      <w:r w:rsidR="007E32F4" w:rsidRPr="001A4BB3">
        <w:t>оценку ожидаемых итогов за 202</w:t>
      </w:r>
      <w:r w:rsidR="00D42D22" w:rsidRPr="001A4BB3">
        <w:t>2</w:t>
      </w:r>
      <w:r w:rsidR="007E32F4" w:rsidRPr="001A4BB3">
        <w:t xml:space="preserve"> год, прогноз социально-экономического развития на 202</w:t>
      </w:r>
      <w:r w:rsidR="00D42D22" w:rsidRPr="001A4BB3">
        <w:t>3</w:t>
      </w:r>
      <w:r w:rsidR="007E32F4" w:rsidRPr="001A4BB3">
        <w:t>-202</w:t>
      </w:r>
      <w:r w:rsidR="00D42D22" w:rsidRPr="001A4BB3">
        <w:t>5</w:t>
      </w:r>
      <w:r w:rsidR="007E32F4" w:rsidRPr="001A4BB3">
        <w:t xml:space="preserve"> годы</w:t>
      </w:r>
      <w:r w:rsidRPr="001A4BB3">
        <w:t xml:space="preserve"> и является документом, формулирующим основные стратегические направления муниципального образования на среднесрочную перспективу.</w:t>
      </w:r>
    </w:p>
    <w:p w14:paraId="642B896A" w14:textId="77777777" w:rsidR="008A47F2" w:rsidRPr="001A4BB3" w:rsidRDefault="008A47F2">
      <w:pPr>
        <w:jc w:val="both"/>
        <w:rPr>
          <w:rFonts w:ascii="Arial" w:hAnsi="Arial" w:cs="Arial"/>
          <w:sz w:val="14"/>
          <w:szCs w:val="14"/>
        </w:rPr>
      </w:pPr>
    </w:p>
    <w:p w14:paraId="6EA87914" w14:textId="72499413" w:rsidR="00FA52FF" w:rsidRPr="001A4BB3" w:rsidRDefault="00FA52FF">
      <w:pPr>
        <w:rPr>
          <w:sz w:val="20"/>
          <w:szCs w:val="20"/>
        </w:rPr>
      </w:pPr>
    </w:p>
    <w:sectPr w:rsidR="00FA52FF" w:rsidRPr="001A4BB3" w:rsidSect="00CD7BF9">
      <w:footerReference w:type="default" r:id="rId12"/>
      <w:pgSz w:w="12240" w:h="15840"/>
      <w:pgMar w:top="284"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BE14" w14:textId="77777777" w:rsidR="005C7D72" w:rsidRDefault="005C7D72" w:rsidP="005401E4">
      <w:r>
        <w:separator/>
      </w:r>
    </w:p>
  </w:endnote>
  <w:endnote w:type="continuationSeparator" w:id="0">
    <w:p w14:paraId="57C55572" w14:textId="77777777" w:rsidR="005C7D72" w:rsidRDefault="005C7D72" w:rsidP="0054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BE19" w14:textId="7D17CE7D" w:rsidR="00F966A5" w:rsidRDefault="00F966A5">
    <w:pPr>
      <w:pStyle w:val="a5"/>
      <w:jc w:val="right"/>
    </w:pPr>
    <w:r>
      <w:fldChar w:fldCharType="begin"/>
    </w:r>
    <w:r>
      <w:instrText>PAGE   \* MERGEFORMAT</w:instrText>
    </w:r>
    <w:r>
      <w:fldChar w:fldCharType="separate"/>
    </w:r>
    <w:r w:rsidR="00A0333E">
      <w:rPr>
        <w:noProof/>
      </w:rPr>
      <w:t>13</w:t>
    </w:r>
    <w:r>
      <w:fldChar w:fldCharType="end"/>
    </w:r>
  </w:p>
  <w:p w14:paraId="4A1EB314" w14:textId="77777777" w:rsidR="00F966A5" w:rsidRDefault="00F966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D2D5" w14:textId="77777777" w:rsidR="005C7D72" w:rsidRDefault="005C7D72" w:rsidP="005401E4">
      <w:r>
        <w:separator/>
      </w:r>
    </w:p>
  </w:footnote>
  <w:footnote w:type="continuationSeparator" w:id="0">
    <w:p w14:paraId="75C7DAC9" w14:textId="77777777" w:rsidR="005C7D72" w:rsidRDefault="005C7D72" w:rsidP="0054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932"/>
    <w:multiLevelType w:val="singleLevel"/>
    <w:tmpl w:val="FB7697D0"/>
    <w:lvl w:ilvl="0">
      <w:start w:val="1"/>
      <w:numFmt w:val="decimal"/>
      <w:lvlText w:val="%1."/>
      <w:legacy w:legacy="1" w:legacySpace="0" w:legacyIndent="0"/>
      <w:lvlJc w:val="left"/>
      <w:rPr>
        <w:rFonts w:ascii="Times New Roman CYR" w:hAnsi="Times New Roman CYR" w:cs="Times New Roman CYR" w:hint="default"/>
      </w:rPr>
    </w:lvl>
  </w:abstractNum>
  <w:abstractNum w:abstractNumId="1" w15:restartNumberingAfterBreak="0">
    <w:nsid w:val="496443C0"/>
    <w:multiLevelType w:val="singleLevel"/>
    <w:tmpl w:val="E4845C36"/>
    <w:lvl w:ilvl="0">
      <w:start w:val="1"/>
      <w:numFmt w:val="decimal"/>
      <w:lvlText w:val="%1."/>
      <w:legacy w:legacy="1" w:legacySpace="0" w:legacyIndent="551"/>
      <w:lvlJc w:val="left"/>
      <w:rPr>
        <w:rFonts w:ascii="Times New Roman CYR" w:hAnsi="Times New Roman CYR" w:cs="Times New Roman CYR" w:hint="default"/>
      </w:rPr>
    </w:lvl>
  </w:abstractNum>
  <w:abstractNum w:abstractNumId="2" w15:restartNumberingAfterBreak="0">
    <w:nsid w:val="53470139"/>
    <w:multiLevelType w:val="hybridMultilevel"/>
    <w:tmpl w:val="DA86EF5C"/>
    <w:lvl w:ilvl="0" w:tplc="E326ED0E">
      <w:start w:val="1"/>
      <w:numFmt w:val="decimal"/>
      <w:lvlText w:val="%1."/>
      <w:lvlJc w:val="left"/>
      <w:pPr>
        <w:ind w:left="1417" w:hanging="720"/>
      </w:pPr>
      <w:rPr>
        <w:rFonts w:cs="Times New Roman"/>
      </w:rPr>
    </w:lvl>
    <w:lvl w:ilvl="1" w:tplc="04190019">
      <w:start w:val="1"/>
      <w:numFmt w:val="lowerLetter"/>
      <w:lvlText w:val="%2."/>
      <w:lvlJc w:val="left"/>
      <w:pPr>
        <w:ind w:left="1777" w:hanging="360"/>
      </w:pPr>
      <w:rPr>
        <w:rFonts w:cs="Times New Roman"/>
      </w:rPr>
    </w:lvl>
    <w:lvl w:ilvl="2" w:tplc="0419001B">
      <w:start w:val="1"/>
      <w:numFmt w:val="lowerRoman"/>
      <w:lvlText w:val="%3."/>
      <w:lvlJc w:val="right"/>
      <w:pPr>
        <w:ind w:left="2497" w:hanging="180"/>
      </w:pPr>
      <w:rPr>
        <w:rFonts w:cs="Times New Roman"/>
      </w:rPr>
    </w:lvl>
    <w:lvl w:ilvl="3" w:tplc="0419000F">
      <w:start w:val="1"/>
      <w:numFmt w:val="decimal"/>
      <w:lvlText w:val="%4."/>
      <w:lvlJc w:val="left"/>
      <w:pPr>
        <w:ind w:left="3217" w:hanging="360"/>
      </w:pPr>
      <w:rPr>
        <w:rFonts w:cs="Times New Roman"/>
      </w:rPr>
    </w:lvl>
    <w:lvl w:ilvl="4" w:tplc="04190019">
      <w:start w:val="1"/>
      <w:numFmt w:val="lowerLetter"/>
      <w:lvlText w:val="%5."/>
      <w:lvlJc w:val="left"/>
      <w:pPr>
        <w:ind w:left="3937" w:hanging="360"/>
      </w:pPr>
      <w:rPr>
        <w:rFonts w:cs="Times New Roman"/>
      </w:rPr>
    </w:lvl>
    <w:lvl w:ilvl="5" w:tplc="0419001B">
      <w:start w:val="1"/>
      <w:numFmt w:val="lowerRoman"/>
      <w:lvlText w:val="%6."/>
      <w:lvlJc w:val="right"/>
      <w:pPr>
        <w:ind w:left="4657" w:hanging="180"/>
      </w:pPr>
      <w:rPr>
        <w:rFonts w:cs="Times New Roman"/>
      </w:rPr>
    </w:lvl>
    <w:lvl w:ilvl="6" w:tplc="0419000F">
      <w:start w:val="1"/>
      <w:numFmt w:val="decimal"/>
      <w:lvlText w:val="%7."/>
      <w:lvlJc w:val="left"/>
      <w:pPr>
        <w:ind w:left="5377" w:hanging="360"/>
      </w:pPr>
      <w:rPr>
        <w:rFonts w:cs="Times New Roman"/>
      </w:rPr>
    </w:lvl>
    <w:lvl w:ilvl="7" w:tplc="04190019">
      <w:start w:val="1"/>
      <w:numFmt w:val="lowerLetter"/>
      <w:lvlText w:val="%8."/>
      <w:lvlJc w:val="left"/>
      <w:pPr>
        <w:ind w:left="6097" w:hanging="360"/>
      </w:pPr>
      <w:rPr>
        <w:rFonts w:cs="Times New Roman"/>
      </w:rPr>
    </w:lvl>
    <w:lvl w:ilvl="8" w:tplc="0419001B">
      <w:start w:val="1"/>
      <w:numFmt w:val="lowerRoman"/>
      <w:lvlText w:val="%9."/>
      <w:lvlJc w:val="right"/>
      <w:pPr>
        <w:ind w:left="6817" w:hanging="180"/>
      </w:pPr>
      <w:rPr>
        <w:rFonts w:cs="Times New Roman"/>
      </w:rPr>
    </w:lvl>
  </w:abstractNum>
  <w:abstractNum w:abstractNumId="3" w15:restartNumberingAfterBreak="0">
    <w:nsid w:val="66C2689A"/>
    <w:multiLevelType w:val="hybridMultilevel"/>
    <w:tmpl w:val="6BD2B57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DA77868"/>
    <w:multiLevelType w:val="hybridMultilevel"/>
    <w:tmpl w:val="F20425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980838946">
    <w:abstractNumId w:val="0"/>
  </w:num>
  <w:num w:numId="2" w16cid:durableId="943391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297714">
    <w:abstractNumId w:val="4"/>
  </w:num>
  <w:num w:numId="4" w16cid:durableId="997345314">
    <w:abstractNumId w:val="3"/>
  </w:num>
  <w:num w:numId="5" w16cid:durableId="149225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AE"/>
    <w:rsid w:val="0000181C"/>
    <w:rsid w:val="00006FC4"/>
    <w:rsid w:val="00010FA4"/>
    <w:rsid w:val="00012E0F"/>
    <w:rsid w:val="00017DC7"/>
    <w:rsid w:val="00023F34"/>
    <w:rsid w:val="000304F3"/>
    <w:rsid w:val="00036F29"/>
    <w:rsid w:val="00044382"/>
    <w:rsid w:val="000500F0"/>
    <w:rsid w:val="00051C6F"/>
    <w:rsid w:val="00052FA0"/>
    <w:rsid w:val="00053C5B"/>
    <w:rsid w:val="0006510F"/>
    <w:rsid w:val="000655EF"/>
    <w:rsid w:val="00065B6F"/>
    <w:rsid w:val="00066618"/>
    <w:rsid w:val="00083A51"/>
    <w:rsid w:val="000859B2"/>
    <w:rsid w:val="000916F0"/>
    <w:rsid w:val="000A2592"/>
    <w:rsid w:val="000A7284"/>
    <w:rsid w:val="000B2F69"/>
    <w:rsid w:val="000C7D0E"/>
    <w:rsid w:val="000D17C4"/>
    <w:rsid w:val="000D4133"/>
    <w:rsid w:val="000F05FE"/>
    <w:rsid w:val="000F4B7A"/>
    <w:rsid w:val="001012A5"/>
    <w:rsid w:val="00102E57"/>
    <w:rsid w:val="001053BC"/>
    <w:rsid w:val="00112876"/>
    <w:rsid w:val="00113CB9"/>
    <w:rsid w:val="00121757"/>
    <w:rsid w:val="001221BC"/>
    <w:rsid w:val="001330B3"/>
    <w:rsid w:val="001701DF"/>
    <w:rsid w:val="001703A1"/>
    <w:rsid w:val="00171861"/>
    <w:rsid w:val="0017366F"/>
    <w:rsid w:val="00180156"/>
    <w:rsid w:val="001844BC"/>
    <w:rsid w:val="00193045"/>
    <w:rsid w:val="001947C2"/>
    <w:rsid w:val="001976E7"/>
    <w:rsid w:val="001A33EF"/>
    <w:rsid w:val="001A3899"/>
    <w:rsid w:val="001A4BB3"/>
    <w:rsid w:val="001C3419"/>
    <w:rsid w:val="001C6EA3"/>
    <w:rsid w:val="001E0949"/>
    <w:rsid w:val="001E6C4E"/>
    <w:rsid w:val="001F3CF1"/>
    <w:rsid w:val="001F5F11"/>
    <w:rsid w:val="00203F63"/>
    <w:rsid w:val="00205AAB"/>
    <w:rsid w:val="00217BDE"/>
    <w:rsid w:val="00224D59"/>
    <w:rsid w:val="002258D4"/>
    <w:rsid w:val="00237DDE"/>
    <w:rsid w:val="0024502C"/>
    <w:rsid w:val="00247CEF"/>
    <w:rsid w:val="00265204"/>
    <w:rsid w:val="002663A5"/>
    <w:rsid w:val="00275B8C"/>
    <w:rsid w:val="00276963"/>
    <w:rsid w:val="00284691"/>
    <w:rsid w:val="002A35AA"/>
    <w:rsid w:val="002B19FD"/>
    <w:rsid w:val="002C0D2F"/>
    <w:rsid w:val="002C354A"/>
    <w:rsid w:val="002D244C"/>
    <w:rsid w:val="002E1D0B"/>
    <w:rsid w:val="002F0A5E"/>
    <w:rsid w:val="002F4D6F"/>
    <w:rsid w:val="0030254B"/>
    <w:rsid w:val="00303BFE"/>
    <w:rsid w:val="003059EB"/>
    <w:rsid w:val="003072EB"/>
    <w:rsid w:val="003105D5"/>
    <w:rsid w:val="00316739"/>
    <w:rsid w:val="0031757C"/>
    <w:rsid w:val="00321EE9"/>
    <w:rsid w:val="003408C0"/>
    <w:rsid w:val="00345FBF"/>
    <w:rsid w:val="003641DF"/>
    <w:rsid w:val="00365386"/>
    <w:rsid w:val="00374341"/>
    <w:rsid w:val="0037634D"/>
    <w:rsid w:val="00386012"/>
    <w:rsid w:val="003A5168"/>
    <w:rsid w:val="003B6907"/>
    <w:rsid w:val="003B6C15"/>
    <w:rsid w:val="003D1AC1"/>
    <w:rsid w:val="003D4A98"/>
    <w:rsid w:val="003D4DF6"/>
    <w:rsid w:val="003E18FA"/>
    <w:rsid w:val="003E3261"/>
    <w:rsid w:val="003E3F50"/>
    <w:rsid w:val="003F05AF"/>
    <w:rsid w:val="003F1D0A"/>
    <w:rsid w:val="003F328E"/>
    <w:rsid w:val="003F7F22"/>
    <w:rsid w:val="00400DAA"/>
    <w:rsid w:val="00403251"/>
    <w:rsid w:val="00407450"/>
    <w:rsid w:val="0041345D"/>
    <w:rsid w:val="00421D0B"/>
    <w:rsid w:val="00427F11"/>
    <w:rsid w:val="00436F37"/>
    <w:rsid w:val="00441007"/>
    <w:rsid w:val="00441FB5"/>
    <w:rsid w:val="00457063"/>
    <w:rsid w:val="00465F10"/>
    <w:rsid w:val="00477400"/>
    <w:rsid w:val="00477504"/>
    <w:rsid w:val="0048145D"/>
    <w:rsid w:val="00482519"/>
    <w:rsid w:val="0048415A"/>
    <w:rsid w:val="00484842"/>
    <w:rsid w:val="00491C6D"/>
    <w:rsid w:val="00492935"/>
    <w:rsid w:val="00493870"/>
    <w:rsid w:val="004B0C5E"/>
    <w:rsid w:val="004B138A"/>
    <w:rsid w:val="004D269E"/>
    <w:rsid w:val="004D3190"/>
    <w:rsid w:val="004D3B20"/>
    <w:rsid w:val="004D3B74"/>
    <w:rsid w:val="004D4BDA"/>
    <w:rsid w:val="004D7E06"/>
    <w:rsid w:val="004E423B"/>
    <w:rsid w:val="004E510F"/>
    <w:rsid w:val="004E590E"/>
    <w:rsid w:val="00502FBA"/>
    <w:rsid w:val="0051295F"/>
    <w:rsid w:val="00513753"/>
    <w:rsid w:val="005172D9"/>
    <w:rsid w:val="005216DC"/>
    <w:rsid w:val="00526C6D"/>
    <w:rsid w:val="005401E4"/>
    <w:rsid w:val="005402B9"/>
    <w:rsid w:val="00550C8C"/>
    <w:rsid w:val="00560095"/>
    <w:rsid w:val="0056093D"/>
    <w:rsid w:val="005620DF"/>
    <w:rsid w:val="00566D4C"/>
    <w:rsid w:val="00570C11"/>
    <w:rsid w:val="00572DFE"/>
    <w:rsid w:val="00573EC1"/>
    <w:rsid w:val="00587145"/>
    <w:rsid w:val="00591643"/>
    <w:rsid w:val="005A08B9"/>
    <w:rsid w:val="005A2038"/>
    <w:rsid w:val="005A3B1E"/>
    <w:rsid w:val="005B4434"/>
    <w:rsid w:val="005C5394"/>
    <w:rsid w:val="005C76B5"/>
    <w:rsid w:val="005C7D72"/>
    <w:rsid w:val="005D0E27"/>
    <w:rsid w:val="005E0BC4"/>
    <w:rsid w:val="005E38AA"/>
    <w:rsid w:val="005F121D"/>
    <w:rsid w:val="005F176B"/>
    <w:rsid w:val="005F484E"/>
    <w:rsid w:val="005F7F01"/>
    <w:rsid w:val="00604B1E"/>
    <w:rsid w:val="00604FB8"/>
    <w:rsid w:val="00613F27"/>
    <w:rsid w:val="00620EC5"/>
    <w:rsid w:val="006410F7"/>
    <w:rsid w:val="00646A34"/>
    <w:rsid w:val="006554E1"/>
    <w:rsid w:val="00664CDC"/>
    <w:rsid w:val="00665207"/>
    <w:rsid w:val="00665B85"/>
    <w:rsid w:val="00675A10"/>
    <w:rsid w:val="00682885"/>
    <w:rsid w:val="00682B56"/>
    <w:rsid w:val="006872B8"/>
    <w:rsid w:val="00696374"/>
    <w:rsid w:val="006A57A7"/>
    <w:rsid w:val="006C0C95"/>
    <w:rsid w:val="006C2D5E"/>
    <w:rsid w:val="006D3205"/>
    <w:rsid w:val="006E73FE"/>
    <w:rsid w:val="007002BC"/>
    <w:rsid w:val="007019A6"/>
    <w:rsid w:val="00710E44"/>
    <w:rsid w:val="00712B1B"/>
    <w:rsid w:val="00717CD1"/>
    <w:rsid w:val="00721B34"/>
    <w:rsid w:val="00721F87"/>
    <w:rsid w:val="00722329"/>
    <w:rsid w:val="00734174"/>
    <w:rsid w:val="00740C8A"/>
    <w:rsid w:val="00741B91"/>
    <w:rsid w:val="007538B7"/>
    <w:rsid w:val="007566AE"/>
    <w:rsid w:val="007578B3"/>
    <w:rsid w:val="0076335F"/>
    <w:rsid w:val="00782545"/>
    <w:rsid w:val="00786FD4"/>
    <w:rsid w:val="007B28B5"/>
    <w:rsid w:val="007B5F30"/>
    <w:rsid w:val="007C229A"/>
    <w:rsid w:val="007C57C3"/>
    <w:rsid w:val="007C6962"/>
    <w:rsid w:val="007D0229"/>
    <w:rsid w:val="007D23C7"/>
    <w:rsid w:val="007D5172"/>
    <w:rsid w:val="007D68B4"/>
    <w:rsid w:val="007E32A5"/>
    <w:rsid w:val="007E32F4"/>
    <w:rsid w:val="007E53F9"/>
    <w:rsid w:val="00805A8B"/>
    <w:rsid w:val="008078B8"/>
    <w:rsid w:val="00824ACF"/>
    <w:rsid w:val="008312E8"/>
    <w:rsid w:val="00833C1C"/>
    <w:rsid w:val="008451F0"/>
    <w:rsid w:val="008463DD"/>
    <w:rsid w:val="0085282F"/>
    <w:rsid w:val="00856911"/>
    <w:rsid w:val="00860784"/>
    <w:rsid w:val="00861572"/>
    <w:rsid w:val="00896F3D"/>
    <w:rsid w:val="008A47F2"/>
    <w:rsid w:val="008A4EF6"/>
    <w:rsid w:val="008B20A9"/>
    <w:rsid w:val="008D4DAE"/>
    <w:rsid w:val="008D7D84"/>
    <w:rsid w:val="00905BA0"/>
    <w:rsid w:val="009130F8"/>
    <w:rsid w:val="0093036D"/>
    <w:rsid w:val="00931369"/>
    <w:rsid w:val="0093192B"/>
    <w:rsid w:val="00936EA4"/>
    <w:rsid w:val="00942839"/>
    <w:rsid w:val="0095007E"/>
    <w:rsid w:val="00950F5D"/>
    <w:rsid w:val="00955563"/>
    <w:rsid w:val="00965089"/>
    <w:rsid w:val="0096756B"/>
    <w:rsid w:val="0097433E"/>
    <w:rsid w:val="00976558"/>
    <w:rsid w:val="009803A1"/>
    <w:rsid w:val="00981BA6"/>
    <w:rsid w:val="009A1024"/>
    <w:rsid w:val="009B0B66"/>
    <w:rsid w:val="009C114A"/>
    <w:rsid w:val="009C49DF"/>
    <w:rsid w:val="009C72D2"/>
    <w:rsid w:val="009E79EB"/>
    <w:rsid w:val="009F1978"/>
    <w:rsid w:val="009F5765"/>
    <w:rsid w:val="00A0333E"/>
    <w:rsid w:val="00A06C1B"/>
    <w:rsid w:val="00A37EE5"/>
    <w:rsid w:val="00A56D74"/>
    <w:rsid w:val="00A801FF"/>
    <w:rsid w:val="00A9029D"/>
    <w:rsid w:val="00A92F28"/>
    <w:rsid w:val="00A9413F"/>
    <w:rsid w:val="00AA098D"/>
    <w:rsid w:val="00AA390A"/>
    <w:rsid w:val="00AA61FD"/>
    <w:rsid w:val="00AB0EE1"/>
    <w:rsid w:val="00AB1563"/>
    <w:rsid w:val="00AB4370"/>
    <w:rsid w:val="00AB46CC"/>
    <w:rsid w:val="00AB65A8"/>
    <w:rsid w:val="00AC163F"/>
    <w:rsid w:val="00AC2BBD"/>
    <w:rsid w:val="00AC46AC"/>
    <w:rsid w:val="00AD136D"/>
    <w:rsid w:val="00AD769E"/>
    <w:rsid w:val="00AE1305"/>
    <w:rsid w:val="00AF49CF"/>
    <w:rsid w:val="00B174AE"/>
    <w:rsid w:val="00B33903"/>
    <w:rsid w:val="00B36B0D"/>
    <w:rsid w:val="00B515B0"/>
    <w:rsid w:val="00B9235A"/>
    <w:rsid w:val="00B93A80"/>
    <w:rsid w:val="00BA302A"/>
    <w:rsid w:val="00BA40C1"/>
    <w:rsid w:val="00BB0D94"/>
    <w:rsid w:val="00BB3938"/>
    <w:rsid w:val="00BC420A"/>
    <w:rsid w:val="00BE0EAB"/>
    <w:rsid w:val="00BE4BFD"/>
    <w:rsid w:val="00BE543D"/>
    <w:rsid w:val="00BF30F7"/>
    <w:rsid w:val="00BF5EE8"/>
    <w:rsid w:val="00C05AEF"/>
    <w:rsid w:val="00C07E90"/>
    <w:rsid w:val="00C1344E"/>
    <w:rsid w:val="00C20680"/>
    <w:rsid w:val="00C366CD"/>
    <w:rsid w:val="00C4489C"/>
    <w:rsid w:val="00C56D1F"/>
    <w:rsid w:val="00C65735"/>
    <w:rsid w:val="00C67245"/>
    <w:rsid w:val="00C744EA"/>
    <w:rsid w:val="00C83595"/>
    <w:rsid w:val="00C92E45"/>
    <w:rsid w:val="00C96A34"/>
    <w:rsid w:val="00CA462C"/>
    <w:rsid w:val="00CA49F9"/>
    <w:rsid w:val="00CB4184"/>
    <w:rsid w:val="00CB72DD"/>
    <w:rsid w:val="00CC04B9"/>
    <w:rsid w:val="00CC190F"/>
    <w:rsid w:val="00CD355D"/>
    <w:rsid w:val="00CD7BF9"/>
    <w:rsid w:val="00CF6860"/>
    <w:rsid w:val="00D05036"/>
    <w:rsid w:val="00D1239A"/>
    <w:rsid w:val="00D12FBA"/>
    <w:rsid w:val="00D14ECB"/>
    <w:rsid w:val="00D203A7"/>
    <w:rsid w:val="00D25661"/>
    <w:rsid w:val="00D3353D"/>
    <w:rsid w:val="00D350EB"/>
    <w:rsid w:val="00D36301"/>
    <w:rsid w:val="00D427EC"/>
    <w:rsid w:val="00D42D22"/>
    <w:rsid w:val="00D60A4A"/>
    <w:rsid w:val="00D744BA"/>
    <w:rsid w:val="00D77150"/>
    <w:rsid w:val="00D82A20"/>
    <w:rsid w:val="00D8782C"/>
    <w:rsid w:val="00DA0886"/>
    <w:rsid w:val="00DA31A1"/>
    <w:rsid w:val="00E0272F"/>
    <w:rsid w:val="00E03D3A"/>
    <w:rsid w:val="00E10CE5"/>
    <w:rsid w:val="00E14239"/>
    <w:rsid w:val="00E235A8"/>
    <w:rsid w:val="00E276DE"/>
    <w:rsid w:val="00E27BB6"/>
    <w:rsid w:val="00E360FE"/>
    <w:rsid w:val="00E40064"/>
    <w:rsid w:val="00E50EB9"/>
    <w:rsid w:val="00E5366D"/>
    <w:rsid w:val="00E62D24"/>
    <w:rsid w:val="00E72B4A"/>
    <w:rsid w:val="00E810BC"/>
    <w:rsid w:val="00EA230D"/>
    <w:rsid w:val="00EA77D2"/>
    <w:rsid w:val="00EB2B76"/>
    <w:rsid w:val="00EC2893"/>
    <w:rsid w:val="00EC550D"/>
    <w:rsid w:val="00EC62E9"/>
    <w:rsid w:val="00EC7B6A"/>
    <w:rsid w:val="00ED15AB"/>
    <w:rsid w:val="00F058DB"/>
    <w:rsid w:val="00F100F3"/>
    <w:rsid w:val="00F10978"/>
    <w:rsid w:val="00F143EC"/>
    <w:rsid w:val="00F1663A"/>
    <w:rsid w:val="00F2088E"/>
    <w:rsid w:val="00F26DF4"/>
    <w:rsid w:val="00F329F6"/>
    <w:rsid w:val="00F43817"/>
    <w:rsid w:val="00F45127"/>
    <w:rsid w:val="00F469C7"/>
    <w:rsid w:val="00F46C36"/>
    <w:rsid w:val="00F5694F"/>
    <w:rsid w:val="00F57DF8"/>
    <w:rsid w:val="00F61479"/>
    <w:rsid w:val="00F639B0"/>
    <w:rsid w:val="00F715A9"/>
    <w:rsid w:val="00F93D0D"/>
    <w:rsid w:val="00F94562"/>
    <w:rsid w:val="00F966A5"/>
    <w:rsid w:val="00FA52FF"/>
    <w:rsid w:val="00FA7350"/>
    <w:rsid w:val="00FB13B0"/>
    <w:rsid w:val="00FB34F2"/>
    <w:rsid w:val="00FB4A19"/>
    <w:rsid w:val="00FB53D2"/>
    <w:rsid w:val="00FC2A85"/>
    <w:rsid w:val="00FC5B9B"/>
    <w:rsid w:val="00FD13B3"/>
    <w:rsid w:val="00FE00AA"/>
    <w:rsid w:val="00FE013B"/>
    <w:rsid w:val="00FE05C4"/>
    <w:rsid w:val="00FE09D5"/>
    <w:rsid w:val="00FE5205"/>
    <w:rsid w:val="00FF1333"/>
    <w:rsid w:val="00FF3D35"/>
    <w:rsid w:val="00FF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74FA1"/>
  <w14:defaultImageDpi w14:val="0"/>
  <w15:docId w15:val="{83411385-476F-46D2-8BA2-2C63E9E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header"/>
    <w:basedOn w:val="a"/>
    <w:link w:val="a4"/>
    <w:uiPriority w:val="99"/>
    <w:unhideWhenUsed/>
    <w:rsid w:val="005401E4"/>
    <w:pPr>
      <w:tabs>
        <w:tab w:val="center" w:pos="4677"/>
        <w:tab w:val="right" w:pos="9355"/>
      </w:tabs>
    </w:pPr>
  </w:style>
  <w:style w:type="character" w:customStyle="1" w:styleId="a4">
    <w:name w:val="Верхний колонтитул Знак"/>
    <w:basedOn w:val="a0"/>
    <w:link w:val="a3"/>
    <w:uiPriority w:val="99"/>
    <w:locked/>
    <w:rsid w:val="005401E4"/>
    <w:rPr>
      <w:rFonts w:ascii="Times New Roman CYR" w:hAnsi="Times New Roman CYR" w:cs="Times New Roman CYR"/>
      <w:sz w:val="24"/>
      <w:szCs w:val="24"/>
    </w:rPr>
  </w:style>
  <w:style w:type="paragraph" w:styleId="a5">
    <w:name w:val="footer"/>
    <w:basedOn w:val="a"/>
    <w:link w:val="a6"/>
    <w:uiPriority w:val="99"/>
    <w:unhideWhenUsed/>
    <w:rsid w:val="005401E4"/>
    <w:pPr>
      <w:tabs>
        <w:tab w:val="center" w:pos="4677"/>
        <w:tab w:val="right" w:pos="9355"/>
      </w:tabs>
    </w:pPr>
  </w:style>
  <w:style w:type="character" w:customStyle="1" w:styleId="a6">
    <w:name w:val="Нижний колонтитул Знак"/>
    <w:basedOn w:val="a0"/>
    <w:link w:val="a5"/>
    <w:uiPriority w:val="99"/>
    <w:locked/>
    <w:rsid w:val="005401E4"/>
    <w:rPr>
      <w:rFonts w:ascii="Times New Roman CYR" w:hAnsi="Times New Roman CYR" w:cs="Times New Roman CYR"/>
      <w:sz w:val="24"/>
      <w:szCs w:val="24"/>
    </w:rPr>
  </w:style>
  <w:style w:type="paragraph" w:styleId="a7">
    <w:name w:val="Balloon Text"/>
    <w:basedOn w:val="a"/>
    <w:link w:val="a8"/>
    <w:uiPriority w:val="99"/>
    <w:semiHidden/>
    <w:unhideWhenUsed/>
    <w:rsid w:val="00560095"/>
    <w:rPr>
      <w:rFonts w:ascii="Segoe UI" w:hAnsi="Segoe UI" w:cs="Segoe UI"/>
      <w:sz w:val="18"/>
      <w:szCs w:val="18"/>
    </w:rPr>
  </w:style>
  <w:style w:type="character" w:customStyle="1" w:styleId="a8">
    <w:name w:val="Текст выноски Знак"/>
    <w:basedOn w:val="a0"/>
    <w:link w:val="a7"/>
    <w:uiPriority w:val="99"/>
    <w:semiHidden/>
    <w:locked/>
    <w:rsid w:val="00560095"/>
    <w:rPr>
      <w:rFonts w:ascii="Segoe UI" w:hAnsi="Segoe UI" w:cs="Segoe UI"/>
      <w:sz w:val="18"/>
      <w:szCs w:val="18"/>
    </w:rPr>
  </w:style>
  <w:style w:type="character" w:customStyle="1" w:styleId="FontStyle25">
    <w:name w:val="Font Style25"/>
    <w:uiPriority w:val="99"/>
    <w:rsid w:val="00203F63"/>
    <w:rPr>
      <w:rFonts w:ascii="Times New Roman" w:hAnsi="Times New Roman"/>
      <w:spacing w:val="10"/>
      <w:sz w:val="24"/>
    </w:rPr>
  </w:style>
  <w:style w:type="paragraph" w:styleId="a9">
    <w:name w:val="Body Text Indent"/>
    <w:basedOn w:val="a"/>
    <w:link w:val="aa"/>
    <w:uiPriority w:val="99"/>
    <w:rsid w:val="00477400"/>
    <w:pPr>
      <w:widowControl/>
      <w:autoSpaceDE/>
      <w:autoSpaceDN/>
      <w:adjustRightInd/>
      <w:ind w:firstLine="360"/>
      <w:jc w:val="both"/>
    </w:pPr>
    <w:rPr>
      <w:rFonts w:ascii="Times New Roman" w:hAnsi="Times New Roman" w:cs="Times New Roman"/>
    </w:rPr>
  </w:style>
  <w:style w:type="character" w:customStyle="1" w:styleId="aa">
    <w:name w:val="Основной текст с отступом Знак"/>
    <w:basedOn w:val="a0"/>
    <w:link w:val="a9"/>
    <w:uiPriority w:val="99"/>
    <w:locked/>
    <w:rsid w:val="00477400"/>
    <w:rPr>
      <w:rFonts w:ascii="Times New Roman" w:hAnsi="Times New Roman" w:cs="Times New Roman"/>
      <w:sz w:val="24"/>
      <w:szCs w:val="24"/>
    </w:rPr>
  </w:style>
  <w:style w:type="paragraph" w:customStyle="1" w:styleId="ConsNonformat">
    <w:name w:val="ConsNonformat"/>
    <w:rsid w:val="00477400"/>
    <w:pPr>
      <w:widowControl w:val="0"/>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9A1024"/>
    <w:pPr>
      <w:widowControl/>
      <w:autoSpaceDE/>
      <w:autoSpaceDN/>
      <w:adjustRightInd/>
      <w:ind w:left="720"/>
      <w:contextualSpacing/>
    </w:pPr>
    <w:rPr>
      <w:rFonts w:ascii="Times New Roman" w:hAnsi="Times New Roman" w:cs="Times New Roman"/>
    </w:rPr>
  </w:style>
  <w:style w:type="paragraph" w:customStyle="1" w:styleId="mrcssattr">
    <w:name w:val="mrcssattr"/>
    <w:basedOn w:val="a"/>
    <w:rsid w:val="006410F7"/>
    <w:pPr>
      <w:widowControl/>
      <w:autoSpaceDE/>
      <w:autoSpaceDN/>
      <w:adjustRightInd/>
      <w:spacing w:before="100" w:beforeAutospacing="1" w:after="100" w:afterAutospacing="1"/>
    </w:pPr>
    <w:rPr>
      <w:rFonts w:ascii="Calibri" w:eastAsiaTheme="minorHAnsi" w:hAnsi="Calibri" w:cs="Calibri"/>
      <w:sz w:val="22"/>
      <w:szCs w:val="22"/>
    </w:rPr>
  </w:style>
  <w:style w:type="paragraph" w:styleId="ac">
    <w:name w:val="Body Text"/>
    <w:basedOn w:val="a"/>
    <w:link w:val="ad"/>
    <w:uiPriority w:val="99"/>
    <w:unhideWhenUsed/>
    <w:rsid w:val="00856911"/>
    <w:pPr>
      <w:spacing w:after="120"/>
    </w:pPr>
  </w:style>
  <w:style w:type="character" w:customStyle="1" w:styleId="ad">
    <w:name w:val="Основной текст Знак"/>
    <w:basedOn w:val="a0"/>
    <w:link w:val="ac"/>
    <w:uiPriority w:val="99"/>
    <w:rsid w:val="00856911"/>
    <w:rPr>
      <w:rFonts w:ascii="Times New Roman CYR" w:hAnsi="Times New Roman CYR" w:cs="Times New Roman CYR"/>
      <w:sz w:val="24"/>
      <w:szCs w:val="24"/>
    </w:rPr>
  </w:style>
  <w:style w:type="table" w:styleId="ae">
    <w:name w:val="Table Grid"/>
    <w:basedOn w:val="a1"/>
    <w:uiPriority w:val="39"/>
    <w:rsid w:val="00833C1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4758">
      <w:bodyDiv w:val="1"/>
      <w:marLeft w:val="0"/>
      <w:marRight w:val="0"/>
      <w:marTop w:val="0"/>
      <w:marBottom w:val="0"/>
      <w:divBdr>
        <w:top w:val="none" w:sz="0" w:space="0" w:color="auto"/>
        <w:left w:val="none" w:sz="0" w:space="0" w:color="auto"/>
        <w:bottom w:val="none" w:sz="0" w:space="0" w:color="auto"/>
        <w:right w:val="none" w:sz="0" w:space="0" w:color="auto"/>
      </w:divBdr>
    </w:div>
    <w:div w:id="1407654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67660208643816"/>
          <c:y val="0.14383561643835616"/>
          <c:w val="0.60357675111773468"/>
          <c:h val="0.4863013698630137"/>
        </c:manualLayout>
      </c:layout>
      <c:lineChart>
        <c:grouping val="stacked"/>
        <c:varyColors val="0"/>
        <c:ser>
          <c:idx val="0"/>
          <c:order val="0"/>
          <c:tx>
            <c:strRef>
              <c:f>Sheet1!$A$3</c:f>
              <c:strCache>
                <c:ptCount val="1"/>
                <c:pt idx="0">
                  <c:v>Оъем отгруженных товаров млн. руб.</c:v>
                </c:pt>
              </c:strCache>
            </c:strRef>
          </c:tx>
          <c:spPr>
            <a:ln w="25402">
              <a:solidFill>
                <a:srgbClr val="000080"/>
              </a:solidFill>
              <a:prstDash val="solid"/>
            </a:ln>
          </c:spPr>
          <c:marker>
            <c:symbol val="diamond"/>
            <c:size val="5"/>
            <c:spPr>
              <a:noFill/>
              <a:ln>
                <a:solidFill>
                  <a:srgbClr val="FF00FF"/>
                </a:solidFill>
                <a:prstDash val="solid"/>
              </a:ln>
            </c:spPr>
          </c:marker>
          <c:dPt>
            <c:idx val="0"/>
            <c:bubble3D val="0"/>
            <c:spPr>
              <a:ln w="12701">
                <a:solidFill>
                  <a:srgbClr val="000080"/>
                </a:solidFill>
                <a:prstDash val="solid"/>
              </a:ln>
            </c:spPr>
            <c:extLst>
              <c:ext xmlns:c16="http://schemas.microsoft.com/office/drawing/2014/chart" uri="{C3380CC4-5D6E-409C-BE32-E72D297353CC}">
                <c16:uniqueId val="{00000001-2793-4815-A0D9-B946E7241B24}"/>
              </c:ext>
            </c:extLst>
          </c:dPt>
          <c:dPt>
            <c:idx val="1"/>
            <c:bubble3D val="0"/>
            <c:spPr>
              <a:ln w="12701">
                <a:solidFill>
                  <a:srgbClr val="000080"/>
                </a:solidFill>
                <a:prstDash val="solid"/>
              </a:ln>
            </c:spPr>
            <c:extLst>
              <c:ext xmlns:c16="http://schemas.microsoft.com/office/drawing/2014/chart" uri="{C3380CC4-5D6E-409C-BE32-E72D297353CC}">
                <c16:uniqueId val="{00000003-2793-4815-A0D9-B946E7241B24}"/>
              </c:ext>
            </c:extLst>
          </c:dPt>
          <c:dPt>
            <c:idx val="2"/>
            <c:bubble3D val="0"/>
            <c:spPr>
              <a:ln w="12701">
                <a:solidFill>
                  <a:srgbClr val="000080"/>
                </a:solidFill>
                <a:prstDash val="solid"/>
              </a:ln>
            </c:spPr>
            <c:extLst>
              <c:ext xmlns:c16="http://schemas.microsoft.com/office/drawing/2014/chart" uri="{C3380CC4-5D6E-409C-BE32-E72D297353CC}">
                <c16:uniqueId val="{00000005-2793-4815-A0D9-B946E7241B24}"/>
              </c:ext>
            </c:extLst>
          </c:dPt>
          <c:dLbls>
            <c:dLbl>
              <c:idx val="0"/>
              <c:layout>
                <c:manualLayout>
                  <c:x val="-2.9394200158455619E-2"/>
                  <c:y val="-9.93987753332361E-2"/>
                </c:manualLayout>
              </c:layout>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93-4815-A0D9-B946E7241B24}"/>
                </c:ext>
              </c:extLst>
            </c:dLbl>
            <c:dLbl>
              <c:idx val="1"/>
              <c:layout>
                <c:manualLayout>
                  <c:x val="-2.7903912917762175E-2"/>
                  <c:y val="-0.12672069714833017"/>
                </c:manualLayout>
              </c:layout>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93-4815-A0D9-B946E7241B24}"/>
                </c:ext>
              </c:extLst>
            </c:dLbl>
            <c:dLbl>
              <c:idx val="2"/>
              <c:layout>
                <c:manualLayout>
                  <c:x val="-2.4033626008140574E-2"/>
                  <c:y val="-9.8029815017785488E-2"/>
                </c:manualLayout>
              </c:layout>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5.9404971618712069E-2"/>
                      <c:h val="9.560238573935731E-2"/>
                    </c:manualLayout>
                  </c15:layout>
                </c:ext>
                <c:ext xmlns:c16="http://schemas.microsoft.com/office/drawing/2014/chart" uri="{C3380CC4-5D6E-409C-BE32-E72D297353CC}">
                  <c16:uniqueId val="{00000005-2793-4815-A0D9-B946E7241B24}"/>
                </c:ext>
              </c:extLst>
            </c:dLbl>
            <c:spPr>
              <a:noFill/>
              <a:ln w="25402">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2023 г</c:v>
                </c:pt>
                <c:pt idx="1">
                  <c:v>2024 г</c:v>
                </c:pt>
                <c:pt idx="2">
                  <c:v>2025 г</c:v>
                </c:pt>
              </c:strCache>
            </c:strRef>
          </c:cat>
          <c:val>
            <c:numRef>
              <c:f>Sheet1!$B$3:$D$3</c:f>
              <c:numCache>
                <c:formatCode>General</c:formatCode>
                <c:ptCount val="3"/>
                <c:pt idx="0">
                  <c:v>805.1</c:v>
                </c:pt>
                <c:pt idx="1">
                  <c:v>838.2</c:v>
                </c:pt>
                <c:pt idx="2">
                  <c:v>872.6</c:v>
                </c:pt>
              </c:numCache>
            </c:numRef>
          </c:val>
          <c:smooth val="0"/>
          <c:extLst>
            <c:ext xmlns:c16="http://schemas.microsoft.com/office/drawing/2014/chart" uri="{C3380CC4-5D6E-409C-BE32-E72D297353CC}">
              <c16:uniqueId val="{00000006-2793-4815-A0D9-B946E7241B24}"/>
            </c:ext>
          </c:extLst>
        </c:ser>
        <c:dLbls>
          <c:showLegendKey val="0"/>
          <c:showVal val="0"/>
          <c:showCatName val="0"/>
          <c:showSerName val="1"/>
          <c:showPercent val="0"/>
          <c:showBubbleSize val="0"/>
        </c:dLbls>
        <c:marker val="1"/>
        <c:smooth val="0"/>
        <c:axId val="644853759"/>
        <c:axId val="1"/>
      </c:lineChart>
      <c:catAx>
        <c:axId val="644853759"/>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Годы</a:t>
                </a:r>
              </a:p>
            </c:rich>
          </c:tx>
          <c:layout>
            <c:manualLayout>
              <c:xMode val="edge"/>
              <c:yMode val="edge"/>
              <c:x val="0.40238450074515647"/>
              <c:y val="0.80821917808219179"/>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
        <c:crossesAt val="700"/>
        <c:auto val="1"/>
        <c:lblAlgn val="ctr"/>
        <c:lblOffset val="100"/>
        <c:tickLblSkip val="1"/>
        <c:tickMarkSkip val="1"/>
        <c:noMultiLvlLbl val="0"/>
      </c:catAx>
      <c:valAx>
        <c:axId val="1"/>
        <c:scaling>
          <c:orientation val="minMax"/>
          <c:max val="1000"/>
          <c:min val="700"/>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a:t>Объем отгруженных товаров, млн. руб.</a:t>
                </a:r>
              </a:p>
            </c:rich>
          </c:tx>
          <c:layout>
            <c:manualLayout>
              <c:xMode val="edge"/>
              <c:yMode val="edge"/>
              <c:x val="1.0432190760059613E-2"/>
              <c:y val="3.4246575342465752E-2"/>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44853759"/>
        <c:crosses val="autoZero"/>
        <c:crossBetween val="between"/>
        <c:majorUnit val="300"/>
        <c:minorUnit val="300"/>
      </c:valAx>
      <c:spPr>
        <a:solidFill>
          <a:srgbClr val="C0C0C0"/>
        </a:solidFill>
        <a:ln w="12701">
          <a:solidFill>
            <a:srgbClr val="808080"/>
          </a:solidFill>
          <a:prstDash val="solid"/>
        </a:ln>
      </c:spPr>
    </c:plotArea>
    <c:legend>
      <c:legendPos val="r"/>
      <c:layout>
        <c:manualLayout>
          <c:xMode val="edge"/>
          <c:yMode val="edge"/>
          <c:x val="0.74664679582712368"/>
          <c:y val="3.4246575342465752E-2"/>
          <c:w val="0.25037257824143072"/>
          <c:h val="0.5547945205479452"/>
        </c:manualLayout>
      </c:layout>
      <c:overlay val="0"/>
      <c:spPr>
        <a:noFill/>
        <a:ln w="25402">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28315946348734"/>
          <c:y val="9.5890410958904104E-2"/>
          <c:w val="0.61251862891207154"/>
          <c:h val="0.4863013698630137"/>
        </c:manualLayout>
      </c:layout>
      <c:lineChart>
        <c:grouping val="stacked"/>
        <c:varyColors val="0"/>
        <c:ser>
          <c:idx val="0"/>
          <c:order val="0"/>
          <c:tx>
            <c:strRef>
              <c:f>Sheet1!$A$3</c:f>
              <c:strCache>
                <c:ptCount val="1"/>
                <c:pt idx="0">
                  <c:v>Оъем отгруженных товаров млн. руб.</c:v>
                </c:pt>
              </c:strCache>
            </c:strRef>
          </c:tx>
          <c:spPr>
            <a:ln w="25402">
              <a:solidFill>
                <a:srgbClr val="000080"/>
              </a:solidFill>
              <a:prstDash val="solid"/>
            </a:ln>
          </c:spPr>
          <c:marker>
            <c:symbol val="diamond"/>
            <c:size val="5"/>
            <c:spPr>
              <a:noFill/>
              <a:ln>
                <a:solidFill>
                  <a:srgbClr val="FF00FF"/>
                </a:solidFill>
                <a:prstDash val="solid"/>
              </a:ln>
            </c:spPr>
          </c:marker>
          <c:dPt>
            <c:idx val="0"/>
            <c:bubble3D val="0"/>
            <c:spPr>
              <a:ln w="12701">
                <a:solidFill>
                  <a:srgbClr val="000080"/>
                </a:solidFill>
                <a:prstDash val="solid"/>
              </a:ln>
            </c:spPr>
            <c:extLst>
              <c:ext xmlns:c16="http://schemas.microsoft.com/office/drawing/2014/chart" uri="{C3380CC4-5D6E-409C-BE32-E72D297353CC}">
                <c16:uniqueId val="{00000001-3E07-46A7-AAB2-82EE0D2839DB}"/>
              </c:ext>
            </c:extLst>
          </c:dPt>
          <c:dPt>
            <c:idx val="1"/>
            <c:bubble3D val="0"/>
            <c:spPr>
              <a:ln w="12701">
                <a:solidFill>
                  <a:srgbClr val="000080"/>
                </a:solidFill>
                <a:prstDash val="solid"/>
              </a:ln>
            </c:spPr>
            <c:extLst>
              <c:ext xmlns:c16="http://schemas.microsoft.com/office/drawing/2014/chart" uri="{C3380CC4-5D6E-409C-BE32-E72D297353CC}">
                <c16:uniqueId val="{00000003-3E07-46A7-AAB2-82EE0D2839DB}"/>
              </c:ext>
            </c:extLst>
          </c:dPt>
          <c:dPt>
            <c:idx val="2"/>
            <c:bubble3D val="0"/>
            <c:spPr>
              <a:ln w="12701">
                <a:solidFill>
                  <a:srgbClr val="000080"/>
                </a:solidFill>
                <a:prstDash val="solid"/>
              </a:ln>
            </c:spPr>
            <c:extLst>
              <c:ext xmlns:c16="http://schemas.microsoft.com/office/drawing/2014/chart" uri="{C3380CC4-5D6E-409C-BE32-E72D297353CC}">
                <c16:uniqueId val="{00000005-3E07-46A7-AAB2-82EE0D2839DB}"/>
              </c:ext>
            </c:extLst>
          </c:dPt>
          <c:dLbls>
            <c:dLbl>
              <c:idx val="0"/>
              <c:layout>
                <c:manualLayout>
                  <c:x val="-3.0884653922776534E-2"/>
                  <c:y val="-9.9397752889302193E-2"/>
                </c:manualLayout>
              </c:layout>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07-46A7-AAB2-82EE0D2839DB}"/>
                </c:ext>
              </c:extLst>
            </c:dLbl>
            <c:dLbl>
              <c:idx val="1"/>
              <c:layout>
                <c:manualLayout>
                  <c:x val="-2.7903963908445351E-2"/>
                  <c:y val="-0.1288224826394086"/>
                </c:manualLayout>
              </c:layout>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07-46A7-AAB2-82EE0D2839DB}"/>
                </c:ext>
              </c:extLst>
            </c:dLbl>
            <c:dLbl>
              <c:idx val="2"/>
              <c:layout>
                <c:manualLayout>
                  <c:x val="-3.2374838722728061E-2"/>
                  <c:y val="-0.152126798522633"/>
                </c:manualLayout>
              </c:layout>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07-46A7-AAB2-82EE0D2839DB}"/>
                </c:ext>
              </c:extLst>
            </c:dLbl>
            <c:spPr>
              <a:noFill/>
              <a:ln w="25402">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2023 г</c:v>
                </c:pt>
                <c:pt idx="1">
                  <c:v>2024 г</c:v>
                </c:pt>
                <c:pt idx="2">
                  <c:v>2025 г</c:v>
                </c:pt>
              </c:strCache>
            </c:strRef>
          </c:cat>
          <c:val>
            <c:numRef>
              <c:f>Sheet1!$B$3:$D$3</c:f>
              <c:numCache>
                <c:formatCode>General</c:formatCode>
                <c:ptCount val="3"/>
                <c:pt idx="0">
                  <c:v>70.3</c:v>
                </c:pt>
                <c:pt idx="1">
                  <c:v>73.2</c:v>
                </c:pt>
                <c:pt idx="2">
                  <c:v>76.2</c:v>
                </c:pt>
              </c:numCache>
            </c:numRef>
          </c:val>
          <c:smooth val="0"/>
          <c:extLst>
            <c:ext xmlns:c16="http://schemas.microsoft.com/office/drawing/2014/chart" uri="{C3380CC4-5D6E-409C-BE32-E72D297353CC}">
              <c16:uniqueId val="{00000006-3E07-46A7-AAB2-82EE0D2839DB}"/>
            </c:ext>
          </c:extLst>
        </c:ser>
        <c:dLbls>
          <c:showLegendKey val="0"/>
          <c:showVal val="0"/>
          <c:showCatName val="0"/>
          <c:showSerName val="1"/>
          <c:showPercent val="0"/>
          <c:showBubbleSize val="0"/>
        </c:dLbls>
        <c:marker val="1"/>
        <c:smooth val="0"/>
        <c:axId val="644857759"/>
        <c:axId val="1"/>
      </c:lineChart>
      <c:catAx>
        <c:axId val="644857759"/>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Годы</a:t>
                </a:r>
              </a:p>
            </c:rich>
          </c:tx>
          <c:layout>
            <c:manualLayout>
              <c:xMode val="edge"/>
              <c:yMode val="edge"/>
              <c:x val="0.39046199701937406"/>
              <c:y val="0.76027397260273977"/>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
        <c:crossesAt val="50"/>
        <c:auto val="1"/>
        <c:lblAlgn val="ctr"/>
        <c:lblOffset val="100"/>
        <c:tickLblSkip val="1"/>
        <c:tickMarkSkip val="1"/>
        <c:noMultiLvlLbl val="0"/>
      </c:catAx>
      <c:valAx>
        <c:axId val="1"/>
        <c:scaling>
          <c:orientation val="minMax"/>
          <c:max val="100"/>
          <c:min val="50"/>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a:t>Объем отгруженных товаров, млн. руб.</a:t>
                </a:r>
              </a:p>
            </c:rich>
          </c:tx>
          <c:layout>
            <c:manualLayout>
              <c:xMode val="edge"/>
              <c:yMode val="edge"/>
              <c:x val="2.9806259314456036E-3"/>
              <c:y val="0"/>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44857759"/>
        <c:crosses val="autoZero"/>
        <c:crossBetween val="between"/>
        <c:majorUnit val="50"/>
        <c:minorUnit val="50"/>
      </c:valAx>
      <c:spPr>
        <a:solidFill>
          <a:srgbClr val="C0C0C0"/>
        </a:solidFill>
        <a:ln w="12701">
          <a:solidFill>
            <a:srgbClr val="808080"/>
          </a:solidFill>
          <a:prstDash val="solid"/>
        </a:ln>
      </c:spPr>
    </c:plotArea>
    <c:legend>
      <c:legendPos val="r"/>
      <c:layout>
        <c:manualLayout>
          <c:xMode val="edge"/>
          <c:yMode val="edge"/>
          <c:x val="0.7451564828614009"/>
          <c:y val="3.4246575342465752E-2"/>
          <c:w val="0.25037257824143072"/>
          <c:h val="0.5547945205479452"/>
        </c:manualLayout>
      </c:layout>
      <c:overlay val="0"/>
      <c:spPr>
        <a:noFill/>
        <a:ln w="25402">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89867841409691E-2"/>
          <c:y val="0.11797752808988764"/>
          <c:w val="0.66079295154185025"/>
          <c:h val="0.6797752808988764"/>
        </c:manualLayout>
      </c:layout>
      <c:lineChart>
        <c:grouping val="standard"/>
        <c:varyColors val="0"/>
        <c:ser>
          <c:idx val="0"/>
          <c:order val="0"/>
          <c:tx>
            <c:strRef>
              <c:f>Sheet1!$A$2</c:f>
              <c:strCache>
                <c:ptCount val="1"/>
                <c:pt idx="0">
                  <c:v>Среднедушевые денежные доходы (за месяц), руб.</c:v>
                </c:pt>
              </c:strCache>
            </c:strRef>
          </c:tx>
          <c:spPr>
            <a:ln w="12686">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2.027289382795136E-2"/>
                  <c:y val="-8.937289119148728E-2"/>
                </c:manualLayout>
              </c:layout>
              <c:spPr>
                <a:noFill/>
                <a:ln w="25372">
                  <a:noFill/>
                </a:ln>
              </c:spPr>
              <c:txPr>
                <a:bodyPr/>
                <a:lstStyle/>
                <a:p>
                  <a:pPr>
                    <a:defRPr sz="799"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DB-44E1-A462-1ECD3024A80E}"/>
                </c:ext>
              </c:extLst>
            </c:dLbl>
            <c:dLbl>
              <c:idx val="1"/>
              <c:layout>
                <c:manualLayout>
                  <c:x val="-1.4399258137138438E-2"/>
                  <c:y val="-7.3637086242634431E-2"/>
                </c:manualLayout>
              </c:layout>
              <c:spPr>
                <a:noFill/>
                <a:ln w="25372">
                  <a:noFill/>
                </a:ln>
              </c:spPr>
              <c:txPr>
                <a:bodyPr/>
                <a:lstStyle/>
                <a:p>
                  <a:pPr>
                    <a:defRPr sz="799"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DB-44E1-A462-1ECD3024A80E}"/>
                </c:ext>
              </c:extLst>
            </c:dLbl>
            <c:dLbl>
              <c:idx val="2"/>
              <c:layout>
                <c:manualLayout>
                  <c:x val="3.8320765566769274E-3"/>
                  <c:y val="1.1402648151409189E-2"/>
                </c:manualLayout>
              </c:layout>
              <c:spPr>
                <a:noFill/>
                <a:ln w="25372">
                  <a:noFill/>
                </a:ln>
              </c:spPr>
              <c:txPr>
                <a:bodyPr/>
                <a:lstStyle/>
                <a:p>
                  <a:pPr>
                    <a:defRPr sz="799"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DB-44E1-A462-1ECD3024A80E}"/>
                </c:ext>
              </c:extLst>
            </c:dLbl>
            <c:spPr>
              <a:noFill/>
              <a:ln w="25372">
                <a:noFill/>
              </a:ln>
            </c:spPr>
            <c:txPr>
              <a:bodyPr wrap="square" lIns="38100" tIns="19050" rIns="38100" bIns="19050" anchor="ctr">
                <a:spAutoFit/>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 год</c:v>
                </c:pt>
                <c:pt idx="1">
                  <c:v>2020 год</c:v>
                </c:pt>
                <c:pt idx="2">
                  <c:v>2021 год</c:v>
                </c:pt>
              </c:strCache>
            </c:strRef>
          </c:cat>
          <c:val>
            <c:numRef>
              <c:f>Sheet1!$B$2:$D$2</c:f>
              <c:numCache>
                <c:formatCode>General</c:formatCode>
                <c:ptCount val="3"/>
                <c:pt idx="0">
                  <c:v>17779</c:v>
                </c:pt>
                <c:pt idx="1">
                  <c:v>19559</c:v>
                </c:pt>
                <c:pt idx="2">
                  <c:v>21241</c:v>
                </c:pt>
              </c:numCache>
            </c:numRef>
          </c:val>
          <c:smooth val="0"/>
          <c:extLst>
            <c:ext xmlns:c16="http://schemas.microsoft.com/office/drawing/2014/chart" uri="{C3380CC4-5D6E-409C-BE32-E72D297353CC}">
              <c16:uniqueId val="{00000003-86DB-44E1-A462-1ECD3024A80E}"/>
            </c:ext>
          </c:extLst>
        </c:ser>
        <c:dLbls>
          <c:showLegendKey val="0"/>
          <c:showVal val="0"/>
          <c:showCatName val="0"/>
          <c:showSerName val="0"/>
          <c:showPercent val="0"/>
          <c:showBubbleSize val="0"/>
        </c:dLbls>
        <c:marker val="1"/>
        <c:smooth val="0"/>
        <c:axId val="725220175"/>
        <c:axId val="1"/>
      </c:lineChart>
      <c:catAx>
        <c:axId val="725220175"/>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
        <c:crossesAt val="16000"/>
        <c:auto val="1"/>
        <c:lblAlgn val="ctr"/>
        <c:lblOffset val="100"/>
        <c:tickLblSkip val="1"/>
        <c:tickMarkSkip val="1"/>
        <c:noMultiLvlLbl val="0"/>
      </c:catAx>
      <c:valAx>
        <c:axId val="1"/>
        <c:scaling>
          <c:orientation val="minMax"/>
          <c:max val="22000"/>
          <c:min val="1600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725220175"/>
        <c:crosses val="autoZero"/>
        <c:crossBetween val="between"/>
        <c:majorUnit val="6000"/>
        <c:minorUnit val="2000"/>
      </c:valAx>
      <c:spPr>
        <a:solidFill>
          <a:srgbClr val="C0C0C0"/>
        </a:solidFill>
        <a:ln w="12686">
          <a:solidFill>
            <a:srgbClr val="808080"/>
          </a:solidFill>
          <a:prstDash val="solid"/>
        </a:ln>
      </c:spPr>
    </c:plotArea>
    <c:legend>
      <c:legendPos val="r"/>
      <c:legendEntry>
        <c:idx val="0"/>
        <c:txPr>
          <a:bodyPr/>
          <a:lstStyle/>
          <a:p>
            <a:pPr>
              <a:defRPr sz="91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80029368575624082"/>
          <c:y val="8.98876404494382E-2"/>
          <c:w val="0.19530102790014683"/>
          <c:h val="0.6853932584269663"/>
        </c:manualLayout>
      </c:layout>
      <c:overlay val="0"/>
      <c:spPr>
        <a:noFill/>
        <a:ln w="3172">
          <a:solidFill>
            <a:srgbClr val="000000"/>
          </a:solidFill>
          <a:prstDash val="solid"/>
        </a:ln>
      </c:spPr>
      <c:txPr>
        <a:bodyPr/>
        <a:lstStyle/>
        <a:p>
          <a:pPr>
            <a:defRPr sz="734" b="0" i="0" u="none" strike="noStrike" baseline="0">
              <a:solidFill>
                <a:srgbClr val="000000"/>
              </a:solidFill>
              <a:latin typeface="Agency FB"/>
              <a:ea typeface="Agency FB"/>
              <a:cs typeface="Agency FB"/>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30"/>
      <c:rotY val="0"/>
      <c:depthPercent val="100"/>
      <c:rAngAx val="0"/>
      <c:perspective val="14"/>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040783034257749E-2"/>
          <c:y val="5.8823529411764705E-2"/>
          <c:w val="0.63784665579119082"/>
          <c:h val="0.74117647058823533"/>
        </c:manualLayout>
      </c:layout>
      <c:bar3DChart>
        <c:barDir val="col"/>
        <c:grouping val="stacked"/>
        <c:varyColors val="0"/>
        <c:ser>
          <c:idx val="0"/>
          <c:order val="0"/>
          <c:tx>
            <c:strRef>
              <c:f>Sheet1!$A$2</c:f>
              <c:strCache>
                <c:ptCount val="1"/>
                <c:pt idx="0">
                  <c:v>Среднемесячная начисленная заработная плата, руб. </c:v>
                </c:pt>
              </c:strCache>
            </c:strRef>
          </c:tx>
          <c:spPr>
            <a:solidFill>
              <a:srgbClr val="9999FF"/>
            </a:solidFill>
            <a:ln w="12663">
              <a:solidFill>
                <a:srgbClr val="000000"/>
              </a:solidFill>
              <a:prstDash val="solid"/>
            </a:ln>
          </c:spPr>
          <c:invertIfNegative val="0"/>
          <c:dLbls>
            <c:dLbl>
              <c:idx val="0"/>
              <c:layout>
                <c:manualLayout>
                  <c:x val="3.9190954885970325E-2"/>
                  <c:y val="-0.16203714090847465"/>
                </c:manualLayout>
              </c:layout>
              <c:spPr>
                <a:noFill/>
                <a:ln w="25326">
                  <a:noFill/>
                </a:ln>
              </c:spPr>
              <c:txPr>
                <a:bodyPr/>
                <a:lstStyle/>
                <a:p>
                  <a:pPr>
                    <a:defRPr sz="7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C8-4A85-BF2D-6A89E31B24EA}"/>
                </c:ext>
              </c:extLst>
            </c:dLbl>
            <c:dLbl>
              <c:idx val="1"/>
              <c:layout>
                <c:manualLayout>
                  <c:x val="6.1301671850891082E-2"/>
                  <c:y val="-0.28027518105556271"/>
                </c:manualLayout>
              </c:layout>
              <c:spPr>
                <a:noFill/>
                <a:ln w="25326">
                  <a:noFill/>
                </a:ln>
              </c:spPr>
              <c:txPr>
                <a:bodyPr/>
                <a:lstStyle/>
                <a:p>
                  <a:pPr>
                    <a:defRPr sz="7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C8-4A85-BF2D-6A89E31B24EA}"/>
                </c:ext>
              </c:extLst>
            </c:dLbl>
            <c:dLbl>
              <c:idx val="2"/>
              <c:layout>
                <c:manualLayout>
                  <c:x val="3.8468173541087558E-2"/>
                  <c:y val="-0.24942963110294719"/>
                </c:manualLayout>
              </c:layout>
              <c:spPr>
                <a:noFill/>
                <a:ln w="25326">
                  <a:noFill/>
                </a:ln>
              </c:spPr>
              <c:txPr>
                <a:bodyPr/>
                <a:lstStyle/>
                <a:p>
                  <a:pPr>
                    <a:defRPr sz="7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5105785543623205E-2"/>
                      <c:h val="0.1201711691684899"/>
                    </c:manualLayout>
                  </c15:layout>
                </c:ext>
                <c:ext xmlns:c16="http://schemas.microsoft.com/office/drawing/2014/chart" uri="{C3380CC4-5D6E-409C-BE32-E72D297353CC}">
                  <c16:uniqueId val="{00000000-B4C8-4A85-BF2D-6A89E31B24EA}"/>
                </c:ext>
              </c:extLst>
            </c:dLbl>
            <c:spPr>
              <a:noFill/>
              <a:ln w="25326">
                <a:noFill/>
              </a:ln>
            </c:spPr>
            <c:txPr>
              <a:bodyPr wrap="square" lIns="38100" tIns="19050" rIns="38100" bIns="19050" anchor="ctr">
                <a:spAutoFit/>
              </a:bodyPr>
              <a:lstStyle/>
              <a:p>
                <a:pPr>
                  <a:defRPr sz="7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 год</c:v>
                </c:pt>
                <c:pt idx="1">
                  <c:v>2020 год</c:v>
                </c:pt>
                <c:pt idx="2">
                  <c:v>2021 год</c:v>
                </c:pt>
              </c:strCache>
            </c:strRef>
          </c:cat>
          <c:val>
            <c:numRef>
              <c:f>Sheet1!$B$2:$D$2</c:f>
              <c:numCache>
                <c:formatCode>General</c:formatCode>
                <c:ptCount val="3"/>
                <c:pt idx="0">
                  <c:v>31192</c:v>
                </c:pt>
                <c:pt idx="1">
                  <c:v>34332</c:v>
                </c:pt>
                <c:pt idx="2">
                  <c:v>36795</c:v>
                </c:pt>
              </c:numCache>
            </c:numRef>
          </c:val>
          <c:extLst>
            <c:ext xmlns:c16="http://schemas.microsoft.com/office/drawing/2014/chart" uri="{C3380CC4-5D6E-409C-BE32-E72D297353CC}">
              <c16:uniqueId val="{00000003-B4C8-4A85-BF2D-6A89E31B24EA}"/>
            </c:ext>
          </c:extLst>
        </c:ser>
        <c:dLbls>
          <c:showLegendKey val="0"/>
          <c:showVal val="0"/>
          <c:showCatName val="0"/>
          <c:showSerName val="0"/>
          <c:showPercent val="0"/>
          <c:showBubbleSize val="0"/>
        </c:dLbls>
        <c:gapWidth val="150"/>
        <c:shape val="cone"/>
        <c:axId val="644855759"/>
        <c:axId val="1"/>
        <c:axId val="0"/>
      </c:bar3DChart>
      <c:catAx>
        <c:axId val="644855759"/>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
        <c:crossesAt val="22000"/>
        <c:auto val="1"/>
        <c:lblAlgn val="ctr"/>
        <c:lblOffset val="100"/>
        <c:tickLblSkip val="1"/>
        <c:tickMarkSkip val="1"/>
        <c:noMultiLvlLbl val="1"/>
      </c:catAx>
      <c:valAx>
        <c:axId val="1"/>
        <c:scaling>
          <c:orientation val="minMax"/>
          <c:max val="39000"/>
          <c:min val="22000"/>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644855759"/>
        <c:crosses val="autoZero"/>
        <c:crossBetween val="between"/>
        <c:majorUnit val="17000"/>
        <c:minorUnit val="2000"/>
      </c:valAx>
      <c:spPr>
        <a:noFill/>
        <a:ln w="25326">
          <a:noFill/>
        </a:ln>
      </c:spPr>
    </c:plotArea>
    <c:legend>
      <c:legendPos val="r"/>
      <c:layout>
        <c:manualLayout>
          <c:xMode val="edge"/>
          <c:yMode val="edge"/>
          <c:x val="0.77650897226753668"/>
          <c:y val="0.12352941176470589"/>
          <c:w val="0.2169657422512235"/>
          <c:h val="0.71764705882352942"/>
        </c:manualLayout>
      </c:layout>
      <c:overlay val="0"/>
      <c:spPr>
        <a:noFill/>
        <a:ln w="25326">
          <a:noFill/>
        </a:ln>
      </c:spPr>
      <c:txPr>
        <a:bodyPr/>
        <a:lstStyle/>
        <a:p>
          <a:pPr>
            <a:defRPr sz="733"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4D26-EEA5-4273-9F1F-8DB03804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14</Pages>
  <Words>6137</Words>
  <Characters>34983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2022-10-17T07:33:00Z</cp:lastPrinted>
  <dcterms:created xsi:type="dcterms:W3CDTF">2022-08-10T08:45:00Z</dcterms:created>
  <dcterms:modified xsi:type="dcterms:W3CDTF">2022-10-21T02:37:00Z</dcterms:modified>
</cp:coreProperties>
</file>